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0" w:type="dxa"/>
        <w:tblCellMar>
          <w:left w:w="0" w:type="dxa"/>
          <w:right w:w="0" w:type="dxa"/>
        </w:tblCellMar>
        <w:tblLook w:val="0000" w:firstRow="0" w:lastRow="0" w:firstColumn="0" w:lastColumn="0" w:noHBand="0" w:noVBand="0"/>
      </w:tblPr>
      <w:tblGrid>
        <w:gridCol w:w="4211"/>
        <w:gridCol w:w="5339"/>
      </w:tblGrid>
      <w:tr w:rsidR="005E19B7" w:rsidRPr="00DF3545" w14:paraId="73F7E7F6" w14:textId="77777777" w:rsidTr="005E2FB6">
        <w:trPr>
          <w:trHeight w:val="395"/>
        </w:trPr>
        <w:tc>
          <w:tcPr>
            <w:tcW w:w="4211" w:type="dxa"/>
            <w:tcBorders>
              <w:top w:val="nil"/>
              <w:left w:val="nil"/>
              <w:bottom w:val="single" w:sz="4" w:space="0" w:color="auto"/>
              <w:right w:val="nil"/>
            </w:tcBorders>
            <w:vAlign w:val="center"/>
          </w:tcPr>
          <w:p w14:paraId="0277B044" w14:textId="77777777" w:rsidR="005E19B7" w:rsidRPr="00DF3545" w:rsidRDefault="005E19B7" w:rsidP="00052FFA">
            <w:pPr>
              <w:pStyle w:val="AssoIntestazione"/>
              <w:rPr>
                <w:rFonts w:cs="Arial"/>
                <w:color w:val="C8102E"/>
              </w:rPr>
            </w:pPr>
          </w:p>
        </w:tc>
        <w:tc>
          <w:tcPr>
            <w:tcW w:w="5339" w:type="dxa"/>
            <w:tcBorders>
              <w:top w:val="nil"/>
              <w:left w:val="nil"/>
              <w:bottom w:val="single" w:sz="4" w:space="0" w:color="auto"/>
              <w:right w:val="nil"/>
            </w:tcBorders>
            <w:vAlign w:val="center"/>
          </w:tcPr>
          <w:p w14:paraId="44B1CC50" w14:textId="2CF499AC" w:rsidR="005E19B7" w:rsidRPr="00A46B7C" w:rsidRDefault="00832DD9" w:rsidP="0056721B">
            <w:pPr>
              <w:pStyle w:val="AssoIntestazione"/>
              <w:jc w:val="right"/>
              <w:rPr>
                <w:rFonts w:ascii="Times New Roman" w:hAnsi="Times New Roman"/>
                <w:b/>
                <w:bCs/>
              </w:rPr>
            </w:pPr>
            <w:r w:rsidRPr="00A46B7C">
              <w:rPr>
                <w:rFonts w:ascii="Times New Roman" w:hAnsi="Times New Roman"/>
                <w:color w:val="000000"/>
              </w:rPr>
              <w:t>Sassuolo</w:t>
            </w:r>
            <w:r w:rsidR="00C36338" w:rsidRPr="00A46B7C">
              <w:rPr>
                <w:rFonts w:ascii="Times New Roman" w:hAnsi="Times New Roman"/>
                <w:color w:val="000000"/>
              </w:rPr>
              <w:t>,</w:t>
            </w:r>
            <w:r w:rsidR="005D1029" w:rsidRPr="00A46B7C">
              <w:rPr>
                <w:rFonts w:ascii="Times New Roman" w:hAnsi="Times New Roman"/>
                <w:color w:val="000000"/>
              </w:rPr>
              <w:t xml:space="preserve"> </w:t>
            </w:r>
            <w:r w:rsidR="00394F8E" w:rsidRPr="00A46B7C">
              <w:rPr>
                <w:rFonts w:ascii="Times New Roman" w:hAnsi="Times New Roman"/>
                <w:color w:val="000000"/>
              </w:rPr>
              <w:t>30</w:t>
            </w:r>
            <w:r w:rsidR="00C36338" w:rsidRPr="00A46B7C">
              <w:rPr>
                <w:rFonts w:ascii="Times New Roman" w:hAnsi="Times New Roman"/>
                <w:color w:val="000000"/>
              </w:rPr>
              <w:t>/</w:t>
            </w:r>
            <w:r w:rsidR="00F345A1" w:rsidRPr="00A46B7C">
              <w:rPr>
                <w:rFonts w:ascii="Times New Roman" w:hAnsi="Times New Roman"/>
                <w:color w:val="000000"/>
              </w:rPr>
              <w:t>0</w:t>
            </w:r>
            <w:r w:rsidR="00F851B4" w:rsidRPr="00A46B7C">
              <w:rPr>
                <w:rFonts w:ascii="Times New Roman" w:hAnsi="Times New Roman"/>
                <w:color w:val="000000"/>
              </w:rPr>
              <w:t>9</w:t>
            </w:r>
            <w:r w:rsidR="00C36338" w:rsidRPr="00A46B7C">
              <w:rPr>
                <w:rFonts w:ascii="Times New Roman" w:hAnsi="Times New Roman"/>
                <w:color w:val="000000"/>
              </w:rPr>
              <w:t>/20</w:t>
            </w:r>
            <w:r w:rsidR="00752A8D" w:rsidRPr="00A46B7C">
              <w:rPr>
                <w:rFonts w:ascii="Times New Roman" w:hAnsi="Times New Roman"/>
                <w:color w:val="000000"/>
              </w:rPr>
              <w:t>2</w:t>
            </w:r>
            <w:r w:rsidR="00F851B4" w:rsidRPr="00A46B7C">
              <w:rPr>
                <w:rFonts w:ascii="Times New Roman" w:hAnsi="Times New Roman"/>
                <w:color w:val="000000"/>
              </w:rPr>
              <w:t>4</w:t>
            </w:r>
            <w:r w:rsidR="00DE6270" w:rsidRPr="00A46B7C">
              <w:rPr>
                <w:rFonts w:ascii="Times New Roman" w:hAnsi="Times New Roman"/>
                <w:color w:val="000000"/>
              </w:rPr>
              <w:t xml:space="preserve"> </w:t>
            </w:r>
          </w:p>
        </w:tc>
      </w:tr>
    </w:tbl>
    <w:p w14:paraId="088AC37A" w14:textId="4D274A4E" w:rsidR="005E19B7" w:rsidRDefault="005E19B7" w:rsidP="005E19B7">
      <w:pPr>
        <w:pStyle w:val="Intestazione"/>
        <w:rPr>
          <w:rFonts w:ascii="Arial" w:hAnsi="Arial" w:cs="Arial"/>
          <w:sz w:val="20"/>
        </w:rPr>
      </w:pPr>
    </w:p>
    <w:p w14:paraId="23EC528E" w14:textId="2B050A20" w:rsidR="005E19B7" w:rsidRPr="00A46B7C" w:rsidRDefault="00DF3545" w:rsidP="00DF3545">
      <w:pPr>
        <w:pStyle w:val="Intestazione"/>
        <w:ind w:right="124"/>
        <w:jc w:val="right"/>
        <w:rPr>
          <w:rFonts w:ascii="Times New Roman" w:hAnsi="Times New Roman" w:cs="Times New Roman"/>
          <w:b/>
          <w:color w:val="000000"/>
          <w:sz w:val="20"/>
          <w:szCs w:val="20"/>
          <w:u w:val="single"/>
        </w:rPr>
      </w:pPr>
      <w:r w:rsidRPr="00A46B7C">
        <w:rPr>
          <w:rFonts w:ascii="Times New Roman" w:hAnsi="Times New Roman" w:cs="Times New Roman"/>
          <w:b/>
          <w:color w:val="000000"/>
          <w:sz w:val="20"/>
          <w:szCs w:val="20"/>
          <w:u w:val="single"/>
        </w:rPr>
        <w:t>Comunicato stampa</w:t>
      </w:r>
    </w:p>
    <w:p w14:paraId="7B624A4F" w14:textId="77777777" w:rsidR="00DF3545" w:rsidRPr="00DF3545" w:rsidRDefault="00DF3545" w:rsidP="00DF3545">
      <w:pPr>
        <w:pStyle w:val="Intestazione"/>
        <w:ind w:right="124"/>
        <w:jc w:val="right"/>
        <w:rPr>
          <w:rFonts w:ascii="Arial" w:hAnsi="Arial" w:cs="Arial"/>
          <w:sz w:val="20"/>
        </w:rPr>
      </w:pPr>
    </w:p>
    <w:tbl>
      <w:tblPr>
        <w:tblW w:w="9348" w:type="dxa"/>
        <w:tblBorders>
          <w:bottom w:val="single" w:sz="4" w:space="0" w:color="auto"/>
        </w:tblBorders>
        <w:tblLayout w:type="fixed"/>
        <w:tblCellMar>
          <w:left w:w="0" w:type="dxa"/>
          <w:right w:w="0" w:type="dxa"/>
        </w:tblCellMar>
        <w:tblLook w:val="0000" w:firstRow="0" w:lastRow="0" w:firstColumn="0" w:lastColumn="0" w:noHBand="0" w:noVBand="0"/>
      </w:tblPr>
      <w:tblGrid>
        <w:gridCol w:w="20"/>
        <w:gridCol w:w="9328"/>
      </w:tblGrid>
      <w:tr w:rsidR="003660E0" w:rsidRPr="00DF3545" w14:paraId="172280C5" w14:textId="77777777" w:rsidTr="003660E0">
        <w:trPr>
          <w:cantSplit/>
          <w:trHeight w:val="559"/>
        </w:trPr>
        <w:tc>
          <w:tcPr>
            <w:tcW w:w="20" w:type="dxa"/>
          </w:tcPr>
          <w:p w14:paraId="61D5EDE6" w14:textId="77777777" w:rsidR="005E19B7" w:rsidRPr="00A46B7C" w:rsidRDefault="005E19B7" w:rsidP="003660E0">
            <w:pPr>
              <w:pStyle w:val="AssoNormale"/>
              <w:rPr>
                <w:rFonts w:ascii="Times New Roman" w:eastAsiaTheme="minorHAnsi" w:hAnsi="Times New Roman"/>
                <w:b/>
                <w:color w:val="C8102E"/>
                <w:sz w:val="24"/>
                <w:szCs w:val="24"/>
                <w:lang w:eastAsia="en-US"/>
              </w:rPr>
            </w:pPr>
          </w:p>
        </w:tc>
        <w:tc>
          <w:tcPr>
            <w:tcW w:w="9328" w:type="dxa"/>
            <w:tcMar>
              <w:left w:w="57" w:type="dxa"/>
            </w:tcMar>
          </w:tcPr>
          <w:p w14:paraId="671476E8" w14:textId="3286EC0F" w:rsidR="00551AFA" w:rsidRPr="00A46B7C" w:rsidRDefault="00832DD9" w:rsidP="00A11350">
            <w:pPr>
              <w:rPr>
                <w:rFonts w:ascii="Times New Roman" w:hAnsi="Times New Roman" w:cs="Times New Roman"/>
                <w:b/>
                <w:color w:val="C8102E"/>
              </w:rPr>
            </w:pPr>
            <w:r w:rsidRPr="00A46B7C">
              <w:rPr>
                <w:rFonts w:ascii="Times New Roman" w:hAnsi="Times New Roman" w:cs="Times New Roman"/>
                <w:b/>
                <w:color w:val="C8102E"/>
              </w:rPr>
              <w:t>C</w:t>
            </w:r>
            <w:r w:rsidR="00651872" w:rsidRPr="00A46B7C">
              <w:rPr>
                <w:rFonts w:ascii="Times New Roman" w:hAnsi="Times New Roman" w:cs="Times New Roman"/>
                <w:b/>
                <w:color w:val="C8102E"/>
              </w:rPr>
              <w:t>ersaie 2024 oltre le 95.000 presenze (- 4% rispetto al 2023) con quasi il 50% di visitatori internazionali </w:t>
            </w:r>
            <w:r w:rsidRPr="00A46B7C">
              <w:rPr>
                <w:rFonts w:ascii="Times New Roman" w:hAnsi="Times New Roman" w:cs="Times New Roman"/>
                <w:b/>
                <w:color w:val="C8102E"/>
              </w:rPr>
              <w:t xml:space="preserve"> </w:t>
            </w:r>
          </w:p>
        </w:tc>
      </w:tr>
    </w:tbl>
    <w:p w14:paraId="21B2BAEB" w14:textId="6250F364" w:rsidR="0032204B" w:rsidRDefault="0032204B" w:rsidP="0032204B">
      <w:pPr>
        <w:rPr>
          <w:rFonts w:ascii="ClanOT-Book" w:hAnsi="ClanOT-Book" w:cs="ClanOT-Book"/>
          <w:color w:val="000000"/>
          <w:sz w:val="20"/>
          <w:szCs w:val="20"/>
        </w:rPr>
      </w:pPr>
    </w:p>
    <w:p w14:paraId="3EE35826" w14:textId="77777777" w:rsidR="00651872" w:rsidRDefault="00651872" w:rsidP="00651872">
      <w:pPr>
        <w:rPr>
          <w:rFonts w:ascii="ClanOT-Book" w:hAnsi="ClanOT-Book" w:cs="ClanOT-Book"/>
          <w:bCs/>
          <w:sz w:val="20"/>
          <w:szCs w:val="20"/>
        </w:rPr>
      </w:pPr>
    </w:p>
    <w:p w14:paraId="4F37EC1C" w14:textId="0185BECF" w:rsidR="00CD1586" w:rsidRPr="00A46B7C" w:rsidRDefault="00CD1586" w:rsidP="00CD1586">
      <w:pPr>
        <w:pStyle w:val="xs12"/>
        <w:shd w:val="clear" w:color="auto" w:fill="FFFFFF"/>
        <w:spacing w:before="0" w:beforeAutospacing="0" w:after="0" w:afterAutospacing="0" w:line="324" w:lineRule="atLeast"/>
        <w:jc w:val="both"/>
        <w:textAlignment w:val="baseline"/>
        <w:rPr>
          <w:rFonts w:eastAsiaTheme="minorHAnsi"/>
          <w:bCs/>
          <w:sz w:val="20"/>
          <w:szCs w:val="20"/>
          <w:lang w:eastAsia="en-US"/>
        </w:rPr>
      </w:pPr>
      <w:r w:rsidRPr="00A46B7C">
        <w:rPr>
          <w:rFonts w:eastAsiaTheme="minorHAnsi"/>
          <w:bCs/>
          <w:sz w:val="20"/>
          <w:szCs w:val="20"/>
          <w:lang w:eastAsia="en-US"/>
        </w:rPr>
        <w:t xml:space="preserve">Nella complessa situazione di mercato che si sta vivendo con il perdurare delle gravi crisi internazionali, </w:t>
      </w:r>
      <w:r w:rsidR="00EE6F7A">
        <w:rPr>
          <w:rFonts w:eastAsiaTheme="minorHAnsi"/>
          <w:bCs/>
          <w:sz w:val="20"/>
          <w:szCs w:val="20"/>
          <w:lang w:eastAsia="en-US"/>
        </w:rPr>
        <w:t xml:space="preserve">il </w:t>
      </w:r>
      <w:r w:rsidRPr="00A46B7C">
        <w:rPr>
          <w:rFonts w:eastAsiaTheme="minorHAnsi"/>
          <w:bCs/>
          <w:sz w:val="20"/>
          <w:szCs w:val="20"/>
          <w:lang w:eastAsia="en-US"/>
        </w:rPr>
        <w:t>Cersaie,</w:t>
      </w:r>
      <w:r w:rsidR="00EE6F7A">
        <w:rPr>
          <w:rFonts w:eastAsiaTheme="minorHAnsi"/>
          <w:bCs/>
          <w:sz w:val="20"/>
          <w:szCs w:val="20"/>
          <w:lang w:eastAsia="en-US"/>
        </w:rPr>
        <w:t xml:space="preserve"> </w:t>
      </w:r>
      <w:r w:rsidRPr="00A46B7C">
        <w:rPr>
          <w:rFonts w:eastAsiaTheme="minorHAnsi"/>
          <w:bCs/>
          <w:sz w:val="20"/>
          <w:szCs w:val="20"/>
          <w:lang w:eastAsia="en-US"/>
        </w:rPr>
        <w:t>Salone internazionale della ceramica per l’architettura e dell’arredobagno</w:t>
      </w:r>
      <w:r w:rsidR="009361F1">
        <w:rPr>
          <w:rFonts w:eastAsiaTheme="minorHAnsi"/>
          <w:bCs/>
          <w:sz w:val="20"/>
          <w:szCs w:val="20"/>
          <w:lang w:eastAsia="en-US"/>
        </w:rPr>
        <w:t>,</w:t>
      </w:r>
      <w:r w:rsidRPr="00A46B7C">
        <w:rPr>
          <w:rFonts w:eastAsiaTheme="minorHAnsi"/>
          <w:bCs/>
          <w:sz w:val="20"/>
          <w:szCs w:val="20"/>
          <w:lang w:eastAsia="en-US"/>
        </w:rPr>
        <w:t xml:space="preserve"> ha risposto come sempre alle aspettative delle imprese che hanno investito in fiera per creare una vetrina internazionale, unica al mondo, dove mostrare ai propri clienti le più recenti innovazioni di prodotto</w:t>
      </w:r>
      <w:r w:rsidR="00EE6F7A">
        <w:rPr>
          <w:rFonts w:eastAsiaTheme="minorHAnsi"/>
          <w:bCs/>
          <w:sz w:val="20"/>
          <w:szCs w:val="20"/>
          <w:lang w:eastAsia="en-US"/>
        </w:rPr>
        <w:t>,</w:t>
      </w:r>
      <w:r w:rsidRPr="00A46B7C">
        <w:rPr>
          <w:rFonts w:eastAsiaTheme="minorHAnsi"/>
          <w:bCs/>
          <w:sz w:val="20"/>
          <w:szCs w:val="20"/>
          <w:lang w:eastAsia="en-US"/>
        </w:rPr>
        <w:t xml:space="preserve"> all'interno di stand dal grande impatto visivo ed emozionale. </w:t>
      </w:r>
      <w:r w:rsidR="00EE6F7A">
        <w:rPr>
          <w:rFonts w:eastAsiaTheme="minorHAnsi"/>
          <w:bCs/>
          <w:sz w:val="20"/>
          <w:szCs w:val="20"/>
          <w:lang w:eastAsia="en-US"/>
        </w:rPr>
        <w:t xml:space="preserve">La 41° edizione della manifestazione, </w:t>
      </w:r>
      <w:r w:rsidR="00EE6F7A" w:rsidRPr="00A46B7C">
        <w:rPr>
          <w:rFonts w:eastAsiaTheme="minorHAnsi"/>
          <w:bCs/>
          <w:sz w:val="20"/>
          <w:szCs w:val="20"/>
          <w:lang w:eastAsia="en-US"/>
        </w:rPr>
        <w:t>svolta</w:t>
      </w:r>
      <w:r w:rsidR="00EE6F7A">
        <w:rPr>
          <w:rFonts w:eastAsiaTheme="minorHAnsi"/>
          <w:bCs/>
          <w:sz w:val="20"/>
          <w:szCs w:val="20"/>
          <w:lang w:eastAsia="en-US"/>
        </w:rPr>
        <w:t>si</w:t>
      </w:r>
      <w:r w:rsidR="00EE6F7A" w:rsidRPr="00A46B7C">
        <w:rPr>
          <w:rFonts w:eastAsiaTheme="minorHAnsi"/>
          <w:bCs/>
          <w:sz w:val="20"/>
          <w:szCs w:val="20"/>
          <w:lang w:eastAsia="en-US"/>
        </w:rPr>
        <w:t xml:space="preserve"> a BolognaFiere dal 23 al 27 settembre</w:t>
      </w:r>
      <w:r w:rsidR="00EE6F7A">
        <w:rPr>
          <w:rFonts w:eastAsiaTheme="minorHAnsi"/>
          <w:bCs/>
          <w:sz w:val="20"/>
          <w:szCs w:val="20"/>
          <w:lang w:eastAsia="en-US"/>
        </w:rPr>
        <w:t xml:space="preserve">, ha visto </w:t>
      </w:r>
      <w:r w:rsidRPr="00A46B7C">
        <w:rPr>
          <w:rFonts w:eastAsiaTheme="minorHAnsi"/>
          <w:bCs/>
          <w:sz w:val="20"/>
          <w:szCs w:val="20"/>
          <w:lang w:eastAsia="en-US"/>
        </w:rPr>
        <w:t xml:space="preserve">quindici padiglioni interamente occupati - pari a 145.000 metri quadrati di superficie complessiva </w:t>
      </w:r>
      <w:r w:rsidR="00EE6F7A">
        <w:rPr>
          <w:rFonts w:eastAsiaTheme="minorHAnsi"/>
          <w:bCs/>
          <w:sz w:val="20"/>
          <w:szCs w:val="20"/>
          <w:lang w:eastAsia="en-US"/>
        </w:rPr>
        <w:t>–</w:t>
      </w:r>
      <w:r w:rsidRPr="00A46B7C">
        <w:rPr>
          <w:rFonts w:eastAsiaTheme="minorHAnsi"/>
          <w:bCs/>
          <w:sz w:val="20"/>
          <w:szCs w:val="20"/>
          <w:lang w:eastAsia="en-US"/>
        </w:rPr>
        <w:t xml:space="preserve"> </w:t>
      </w:r>
      <w:r w:rsidR="00EE6F7A">
        <w:rPr>
          <w:rFonts w:eastAsiaTheme="minorHAnsi"/>
          <w:bCs/>
          <w:sz w:val="20"/>
          <w:szCs w:val="20"/>
          <w:lang w:eastAsia="en-US"/>
        </w:rPr>
        <w:t xml:space="preserve">dove </w:t>
      </w:r>
      <w:r w:rsidRPr="00A46B7C">
        <w:rPr>
          <w:rFonts w:eastAsiaTheme="minorHAnsi"/>
          <w:bCs/>
          <w:sz w:val="20"/>
          <w:szCs w:val="20"/>
          <w:lang w:eastAsia="en-US"/>
        </w:rPr>
        <w:t>hanno esposto 606 aziende, di cui 332 del comparto piastrelle di ceramica, 91 dell'arredobagno, 183 appartenenti ai settori della posa, delle materie prime, delle nuove superfici, delle attività di servizio. Una rassegna che ha confermato la sua connotazione internazionale con 230 espositori esteri - pari al 38% del totale - e con 25 paesi rappresentati. </w:t>
      </w:r>
    </w:p>
    <w:p w14:paraId="0AFF4C2D" w14:textId="77777777" w:rsidR="00CD1586" w:rsidRPr="00A46B7C" w:rsidRDefault="00CD1586" w:rsidP="00CD1586">
      <w:pPr>
        <w:pStyle w:val="xs13"/>
        <w:shd w:val="clear" w:color="auto" w:fill="FFFFFF"/>
        <w:spacing w:before="0" w:after="0" w:afterAutospacing="0" w:line="324" w:lineRule="atLeast"/>
        <w:ind w:right="90"/>
        <w:jc w:val="both"/>
        <w:textAlignment w:val="baseline"/>
        <w:rPr>
          <w:rFonts w:eastAsiaTheme="minorHAnsi"/>
          <w:bCs/>
          <w:sz w:val="20"/>
          <w:szCs w:val="20"/>
          <w:lang w:eastAsia="en-US"/>
        </w:rPr>
      </w:pPr>
      <w:r w:rsidRPr="00A46B7C">
        <w:rPr>
          <w:rFonts w:eastAsiaTheme="minorHAnsi"/>
          <w:bCs/>
          <w:sz w:val="20"/>
          <w:szCs w:val="20"/>
          <w:lang w:eastAsia="en-US"/>
        </w:rPr>
        <w:t>Nelle cinque giornate di fiera sono state registrate 95.321 presenze (-4% rispetto all'edizione dello scorso anno) come conseguenza di una sostanziale tenuta degli operatori internazionali (47.095 rispetto a 47.634 nel 2023, -1%) e una diminuzione del 6,7% degli operatori italiani (48.226 rispetto a 51.685).</w:t>
      </w:r>
    </w:p>
    <w:p w14:paraId="25186EC2" w14:textId="796F03FC" w:rsidR="00CD1586" w:rsidRPr="00A46B7C" w:rsidRDefault="00CD1586" w:rsidP="00CD1586">
      <w:pPr>
        <w:pStyle w:val="xs13"/>
        <w:shd w:val="clear" w:color="auto" w:fill="FFFFFF"/>
        <w:spacing w:before="0" w:after="0" w:afterAutospacing="0" w:line="324" w:lineRule="atLeast"/>
        <w:ind w:right="90"/>
        <w:jc w:val="both"/>
        <w:textAlignment w:val="baseline"/>
        <w:rPr>
          <w:rFonts w:eastAsiaTheme="minorHAnsi"/>
          <w:bCs/>
          <w:sz w:val="20"/>
          <w:szCs w:val="20"/>
          <w:lang w:eastAsia="en-US"/>
        </w:rPr>
      </w:pPr>
      <w:r w:rsidRPr="00A46B7C">
        <w:rPr>
          <w:rFonts w:eastAsiaTheme="minorHAnsi"/>
          <w:bCs/>
          <w:sz w:val="20"/>
          <w:szCs w:val="20"/>
          <w:lang w:eastAsia="en-US"/>
        </w:rPr>
        <w:t>"Pur in un contesto internazionale caratterizzato da situazioni di forte criticità, la grande capacità di attrazione di Cersaie ha consentito alle aziende espositrici di valorizzare al meglio gli investimenti fatti: la qualità dei visitatori che abbiamo incontrato a Bologna quali distributori, architetti, operatori del </w:t>
      </w:r>
      <w:proofErr w:type="spellStart"/>
      <w:r w:rsidRPr="00A46B7C">
        <w:rPr>
          <w:rFonts w:eastAsiaTheme="minorHAnsi"/>
          <w:bCs/>
          <w:sz w:val="20"/>
          <w:szCs w:val="20"/>
          <w:lang w:eastAsia="en-US"/>
        </w:rPr>
        <w:t>real</w:t>
      </w:r>
      <w:proofErr w:type="spellEnd"/>
      <w:r w:rsidRPr="00A46B7C">
        <w:rPr>
          <w:rFonts w:eastAsiaTheme="minorHAnsi"/>
          <w:bCs/>
          <w:sz w:val="20"/>
          <w:szCs w:val="20"/>
          <w:lang w:eastAsia="en-US"/>
        </w:rPr>
        <w:t> estate - dichiara </w:t>
      </w:r>
      <w:r w:rsidRPr="00A46B7C">
        <w:rPr>
          <w:rFonts w:eastAsiaTheme="minorHAnsi"/>
          <w:b/>
          <w:sz w:val="20"/>
          <w:szCs w:val="20"/>
          <w:lang w:eastAsia="en-US"/>
        </w:rPr>
        <w:t>Augusto Ciarrocchi</w:t>
      </w:r>
      <w:r w:rsidRPr="00A46B7C">
        <w:rPr>
          <w:rFonts w:eastAsiaTheme="minorHAnsi"/>
          <w:bCs/>
          <w:sz w:val="20"/>
          <w:szCs w:val="20"/>
          <w:lang w:eastAsia="en-US"/>
        </w:rPr>
        <w:t xml:space="preserve">, </w:t>
      </w:r>
      <w:r w:rsidRPr="00A46B7C">
        <w:rPr>
          <w:rFonts w:eastAsiaTheme="minorHAnsi"/>
          <w:bCs/>
          <w:i/>
          <w:iCs/>
          <w:sz w:val="20"/>
          <w:szCs w:val="20"/>
          <w:lang w:eastAsia="en-US"/>
        </w:rPr>
        <w:t>Presidente di Confindustria Ceramica</w:t>
      </w:r>
      <w:r w:rsidRPr="00A46B7C">
        <w:rPr>
          <w:rFonts w:eastAsiaTheme="minorHAnsi"/>
          <w:bCs/>
          <w:sz w:val="20"/>
          <w:szCs w:val="20"/>
          <w:lang w:eastAsia="en-US"/>
        </w:rPr>
        <w:t xml:space="preserve"> - è stata ben </w:t>
      </w:r>
      <w:r w:rsidR="00646157">
        <w:rPr>
          <w:rFonts w:eastAsiaTheme="minorHAnsi"/>
          <w:bCs/>
          <w:sz w:val="20"/>
          <w:szCs w:val="20"/>
          <w:lang w:eastAsia="en-US"/>
        </w:rPr>
        <w:t>percepita</w:t>
      </w:r>
      <w:r w:rsidRPr="00A46B7C">
        <w:rPr>
          <w:rFonts w:eastAsiaTheme="minorHAnsi"/>
          <w:bCs/>
          <w:sz w:val="20"/>
          <w:szCs w:val="20"/>
          <w:lang w:eastAsia="en-US"/>
        </w:rPr>
        <w:t xml:space="preserve"> dalle nostre </w:t>
      </w:r>
      <w:r w:rsidR="00D73B5E" w:rsidRPr="00A46B7C">
        <w:rPr>
          <w:rFonts w:eastAsiaTheme="minorHAnsi"/>
          <w:bCs/>
          <w:sz w:val="20"/>
          <w:szCs w:val="20"/>
          <w:lang w:eastAsia="en-US"/>
        </w:rPr>
        <w:t>a</w:t>
      </w:r>
      <w:r w:rsidRPr="00A46B7C">
        <w:rPr>
          <w:rFonts w:eastAsiaTheme="minorHAnsi"/>
          <w:bCs/>
          <w:sz w:val="20"/>
          <w:szCs w:val="20"/>
          <w:lang w:eastAsia="en-US"/>
        </w:rPr>
        <w:t>ziende nei loro stand. La ceramica italiana continua ad essere leader sui mercati mondiali grazie al valore assoluto del proprio design e</w:t>
      </w:r>
      <w:r w:rsidR="009361F1">
        <w:rPr>
          <w:rFonts w:eastAsiaTheme="minorHAnsi"/>
          <w:bCs/>
          <w:sz w:val="20"/>
          <w:szCs w:val="20"/>
          <w:lang w:eastAsia="en-US"/>
        </w:rPr>
        <w:t xml:space="preserve"> </w:t>
      </w:r>
      <w:r w:rsidRPr="00A46B7C">
        <w:rPr>
          <w:rFonts w:eastAsiaTheme="minorHAnsi"/>
          <w:bCs/>
          <w:sz w:val="20"/>
          <w:szCs w:val="20"/>
          <w:lang w:eastAsia="en-US"/>
        </w:rPr>
        <w:t xml:space="preserve">a caratteristiche distintive quali sostenibilità e rispetto dei diritti delle persone, anche se dobbiamo confrontarci con un dumping sempre più aggressivo di alcuni Paesi e con la perdita di competitività per le nostre imprese che deriva dall’applicazione ideologica di normative, come l’ETS, che pure mirano a obiettivi ambientali UE condivisibili. Durante la fiera abbiamo avuto modo di </w:t>
      </w:r>
      <w:r w:rsidR="00646157">
        <w:rPr>
          <w:rFonts w:eastAsiaTheme="minorHAnsi"/>
          <w:bCs/>
          <w:sz w:val="20"/>
          <w:szCs w:val="20"/>
          <w:lang w:eastAsia="en-US"/>
        </w:rPr>
        <w:t>evidenziare</w:t>
      </w:r>
      <w:r w:rsidRPr="00A46B7C">
        <w:rPr>
          <w:rFonts w:eastAsiaTheme="minorHAnsi"/>
          <w:bCs/>
          <w:sz w:val="20"/>
          <w:szCs w:val="20"/>
          <w:lang w:eastAsia="en-US"/>
        </w:rPr>
        <w:t xml:space="preserve"> questi temi ai molti rappresentanti delle </w:t>
      </w:r>
      <w:r w:rsidR="00646157">
        <w:rPr>
          <w:rFonts w:eastAsiaTheme="minorHAnsi"/>
          <w:bCs/>
          <w:sz w:val="20"/>
          <w:szCs w:val="20"/>
          <w:lang w:eastAsia="en-US"/>
        </w:rPr>
        <w:t>i</w:t>
      </w:r>
      <w:r w:rsidRPr="00A46B7C">
        <w:rPr>
          <w:rFonts w:eastAsiaTheme="minorHAnsi"/>
          <w:bCs/>
          <w:sz w:val="20"/>
          <w:szCs w:val="20"/>
          <w:lang w:eastAsia="en-US"/>
        </w:rPr>
        <w:t xml:space="preserve">stituzioni europee, nazionali e regionali che ci hanno dato attenzione e ci sono venuti a trovare. In un contesto così </w:t>
      </w:r>
      <w:r w:rsidR="00CC4FC8">
        <w:rPr>
          <w:rFonts w:eastAsiaTheme="minorHAnsi"/>
          <w:bCs/>
          <w:sz w:val="20"/>
          <w:szCs w:val="20"/>
          <w:lang w:eastAsia="en-US"/>
        </w:rPr>
        <w:t>difficile</w:t>
      </w:r>
      <w:r w:rsidRPr="00A46B7C">
        <w:rPr>
          <w:rFonts w:eastAsiaTheme="minorHAnsi"/>
          <w:bCs/>
          <w:sz w:val="20"/>
          <w:szCs w:val="20"/>
          <w:lang w:eastAsia="en-US"/>
        </w:rPr>
        <w:t>, lascia veramente l’amaro in bocca che i visitatori professionali che hanno scelto anche quest’anno di venire a Cersaie siano stati colpiti nelle giornate fondamentali di lunedì 23 e martedì 24 dagli scioperi dei taxi e degli operatori aeroportuali di Bologna. Il danno e i disagi che sono stati fatti ai nostri visitatori sono un grave rischio per una fiera competitiva come la nostra e di conseguenza per il territorio: mi auguro almeno che</w:t>
      </w:r>
      <w:r w:rsidR="00D73B5E" w:rsidRPr="00A46B7C">
        <w:rPr>
          <w:rFonts w:eastAsiaTheme="minorHAnsi"/>
          <w:bCs/>
          <w:sz w:val="20"/>
          <w:szCs w:val="20"/>
          <w:lang w:eastAsia="en-US"/>
        </w:rPr>
        <w:t>,</w:t>
      </w:r>
      <w:r w:rsidRPr="00A46B7C">
        <w:rPr>
          <w:rFonts w:eastAsiaTheme="minorHAnsi"/>
          <w:bCs/>
          <w:sz w:val="20"/>
          <w:szCs w:val="20"/>
          <w:lang w:eastAsia="en-US"/>
        </w:rPr>
        <w:t xml:space="preserve"> con la responsabilità di tutti</w:t>
      </w:r>
      <w:r w:rsidR="00D73B5E" w:rsidRPr="00A46B7C">
        <w:rPr>
          <w:rFonts w:eastAsiaTheme="minorHAnsi"/>
          <w:bCs/>
          <w:sz w:val="20"/>
          <w:szCs w:val="20"/>
          <w:lang w:eastAsia="en-US"/>
        </w:rPr>
        <w:t>,</w:t>
      </w:r>
      <w:r w:rsidRPr="00A46B7C">
        <w:rPr>
          <w:rFonts w:eastAsiaTheme="minorHAnsi"/>
          <w:bCs/>
          <w:sz w:val="20"/>
          <w:szCs w:val="20"/>
          <w:lang w:eastAsia="en-US"/>
        </w:rPr>
        <w:t xml:space="preserve"> episodi del genere non tornino a ripetersi in futuro”</w:t>
      </w:r>
      <w:r w:rsidR="00D73B5E" w:rsidRPr="00A46B7C">
        <w:rPr>
          <w:rFonts w:eastAsiaTheme="minorHAnsi"/>
          <w:bCs/>
          <w:sz w:val="20"/>
          <w:szCs w:val="20"/>
          <w:lang w:eastAsia="en-US"/>
        </w:rPr>
        <w:t>.</w:t>
      </w:r>
    </w:p>
    <w:p w14:paraId="355DCF23" w14:textId="77777777" w:rsidR="00CD1586" w:rsidRPr="00A46B7C" w:rsidRDefault="00CD1586" w:rsidP="00CD1586">
      <w:pPr>
        <w:pStyle w:val="xs13"/>
        <w:shd w:val="clear" w:color="auto" w:fill="FFFFFF"/>
        <w:spacing w:before="0" w:after="0" w:afterAutospacing="0" w:line="324" w:lineRule="atLeast"/>
        <w:ind w:right="90"/>
        <w:jc w:val="both"/>
        <w:textAlignment w:val="baseline"/>
        <w:rPr>
          <w:rFonts w:eastAsiaTheme="minorHAnsi"/>
          <w:bCs/>
          <w:sz w:val="20"/>
          <w:szCs w:val="20"/>
          <w:lang w:eastAsia="en-US"/>
        </w:rPr>
      </w:pPr>
      <w:r w:rsidRPr="00A46B7C">
        <w:rPr>
          <w:rFonts w:eastAsiaTheme="minorHAnsi"/>
          <w:bCs/>
          <w:sz w:val="20"/>
          <w:szCs w:val="20"/>
          <w:lang w:eastAsia="en-US"/>
        </w:rPr>
        <w:t> </w:t>
      </w:r>
    </w:p>
    <w:p w14:paraId="6AE03034" w14:textId="3F3382AA" w:rsidR="00CD1586" w:rsidRPr="00A46B7C" w:rsidRDefault="00CD1586" w:rsidP="00CD1586">
      <w:pPr>
        <w:pStyle w:val="xs12"/>
        <w:shd w:val="clear" w:color="auto" w:fill="FFFFFF"/>
        <w:spacing w:before="0" w:beforeAutospacing="0" w:after="0" w:afterAutospacing="0" w:line="324" w:lineRule="atLeast"/>
        <w:jc w:val="both"/>
        <w:textAlignment w:val="baseline"/>
        <w:rPr>
          <w:rFonts w:eastAsiaTheme="minorHAnsi"/>
          <w:bCs/>
          <w:sz w:val="20"/>
          <w:szCs w:val="20"/>
          <w:lang w:eastAsia="en-US"/>
        </w:rPr>
      </w:pPr>
      <w:r w:rsidRPr="00A46B7C">
        <w:rPr>
          <w:rFonts w:eastAsiaTheme="minorHAnsi"/>
          <w:bCs/>
          <w:sz w:val="20"/>
          <w:szCs w:val="20"/>
          <w:lang w:eastAsia="en-US"/>
        </w:rPr>
        <w:lastRenderedPageBreak/>
        <w:t xml:space="preserve">"Siamo molto soddisfatti del successo di questa edizione di Cersaie - ha dichiarato </w:t>
      </w:r>
      <w:r w:rsidRPr="00A46B7C">
        <w:rPr>
          <w:rFonts w:eastAsiaTheme="minorHAnsi"/>
          <w:b/>
          <w:sz w:val="20"/>
          <w:szCs w:val="20"/>
          <w:lang w:eastAsia="en-US"/>
        </w:rPr>
        <w:t>Antonio Bruzzone</w:t>
      </w:r>
      <w:r w:rsidRPr="00A46B7C">
        <w:rPr>
          <w:rFonts w:eastAsiaTheme="minorHAnsi"/>
          <w:bCs/>
          <w:sz w:val="20"/>
          <w:szCs w:val="20"/>
          <w:lang w:eastAsia="en-US"/>
        </w:rPr>
        <w:t xml:space="preserve">, </w:t>
      </w:r>
      <w:r w:rsidRPr="00A46B7C">
        <w:rPr>
          <w:rFonts w:eastAsiaTheme="minorHAnsi"/>
          <w:bCs/>
          <w:i/>
          <w:iCs/>
          <w:sz w:val="20"/>
          <w:szCs w:val="20"/>
          <w:lang w:eastAsia="en-US"/>
        </w:rPr>
        <w:t>Amministratore Delegato di </w:t>
      </w:r>
      <w:proofErr w:type="spellStart"/>
      <w:r w:rsidRPr="00A46B7C">
        <w:rPr>
          <w:rFonts w:eastAsiaTheme="minorHAnsi"/>
          <w:bCs/>
          <w:i/>
          <w:iCs/>
          <w:sz w:val="20"/>
          <w:szCs w:val="20"/>
          <w:lang w:eastAsia="en-US"/>
        </w:rPr>
        <w:t>Bolognafiere</w:t>
      </w:r>
      <w:proofErr w:type="spellEnd"/>
      <w:r w:rsidRPr="00A46B7C">
        <w:rPr>
          <w:rFonts w:eastAsiaTheme="minorHAnsi"/>
          <w:bCs/>
          <w:sz w:val="20"/>
          <w:szCs w:val="20"/>
          <w:lang w:eastAsia="en-US"/>
        </w:rPr>
        <w:t xml:space="preserve"> - che rappresenta una delle manifestazioni di punta del nostro calendario. Ancora una volta le presenze di espositori e di buyer italiani e stranieri, nonostante la difficile congiuntura, confermano che questa manifestazione </w:t>
      </w:r>
      <w:r w:rsidR="00D73B5E" w:rsidRPr="00A46B7C">
        <w:rPr>
          <w:rFonts w:eastAsiaTheme="minorHAnsi"/>
          <w:bCs/>
          <w:sz w:val="20"/>
          <w:szCs w:val="20"/>
          <w:lang w:eastAsia="en-US"/>
        </w:rPr>
        <w:t xml:space="preserve">- </w:t>
      </w:r>
      <w:r w:rsidRPr="00A46B7C">
        <w:rPr>
          <w:rFonts w:eastAsiaTheme="minorHAnsi"/>
          <w:bCs/>
          <w:sz w:val="20"/>
          <w:szCs w:val="20"/>
          <w:lang w:eastAsia="en-US"/>
        </w:rPr>
        <w:t xml:space="preserve">il cui programma è costruito con sapienza da Confindustria Ceramica </w:t>
      </w:r>
      <w:r w:rsidR="00D73B5E" w:rsidRPr="00A46B7C">
        <w:rPr>
          <w:rFonts w:eastAsiaTheme="minorHAnsi"/>
          <w:bCs/>
          <w:sz w:val="20"/>
          <w:szCs w:val="20"/>
          <w:lang w:eastAsia="en-US"/>
        </w:rPr>
        <w:t xml:space="preserve">- </w:t>
      </w:r>
      <w:r w:rsidRPr="00A46B7C">
        <w:rPr>
          <w:rFonts w:eastAsiaTheme="minorHAnsi"/>
          <w:bCs/>
          <w:sz w:val="20"/>
          <w:szCs w:val="20"/>
          <w:lang w:eastAsia="en-US"/>
        </w:rPr>
        <w:t>è un appuntamento imprescindibile per il mercato. Unico vero disappunto gli scioperi e il servizio dei taxi. Proclamare uno sciopero nel giorno dell’inaugurazione di questo importante appuntamento denota insensibilità nei confronti di chi porta ricchezza alla città. Ma ancora peggio è stato poter verificare che, anche nei giorni in cui lo sciopero non c'è stato, nessuno se ne è reso conto vista l’esiguità dei mezzi in circolazione".</w:t>
      </w:r>
    </w:p>
    <w:p w14:paraId="57A5C218" w14:textId="02F5C7E5" w:rsidR="00CD1586" w:rsidRPr="00A46B7C" w:rsidRDefault="00CD1586" w:rsidP="00CD1586">
      <w:pPr>
        <w:pStyle w:val="xs13"/>
        <w:shd w:val="clear" w:color="auto" w:fill="FFFFFF"/>
        <w:spacing w:before="0" w:after="0" w:afterAutospacing="0" w:line="324" w:lineRule="atLeast"/>
        <w:ind w:right="90"/>
        <w:jc w:val="both"/>
        <w:textAlignment w:val="baseline"/>
        <w:rPr>
          <w:rFonts w:eastAsiaTheme="minorHAnsi"/>
          <w:bCs/>
          <w:sz w:val="20"/>
          <w:szCs w:val="20"/>
          <w:lang w:eastAsia="en-US"/>
        </w:rPr>
      </w:pPr>
      <w:r w:rsidRPr="00A46B7C">
        <w:rPr>
          <w:rFonts w:eastAsiaTheme="minorHAnsi"/>
          <w:b/>
          <w:sz w:val="20"/>
          <w:szCs w:val="20"/>
          <w:lang w:eastAsia="en-US"/>
        </w:rPr>
        <w:t>Emilio Mussini</w:t>
      </w:r>
      <w:r w:rsidRPr="00A46B7C">
        <w:rPr>
          <w:rFonts w:eastAsiaTheme="minorHAnsi"/>
          <w:bCs/>
          <w:sz w:val="20"/>
          <w:szCs w:val="20"/>
          <w:lang w:eastAsia="en-US"/>
        </w:rPr>
        <w:t xml:space="preserve">, alla guida delle </w:t>
      </w:r>
      <w:r w:rsidRPr="00A46B7C">
        <w:rPr>
          <w:rFonts w:eastAsiaTheme="minorHAnsi"/>
          <w:bCs/>
          <w:i/>
          <w:iCs/>
          <w:sz w:val="20"/>
          <w:szCs w:val="20"/>
          <w:lang w:eastAsia="en-US"/>
        </w:rPr>
        <w:t>Attività Promozionali di Confindustria Ceramica</w:t>
      </w:r>
      <w:r w:rsidRPr="00A46B7C">
        <w:rPr>
          <w:rFonts w:eastAsiaTheme="minorHAnsi"/>
          <w:bCs/>
          <w:sz w:val="20"/>
          <w:szCs w:val="20"/>
          <w:lang w:eastAsia="en-US"/>
        </w:rPr>
        <w:t>, ha sintetizzato l'ampio programma di eventi di questa edizione di Cersaie sottolineando "i 1.200 partecipanti alla Lectio Magistralis di </w:t>
      </w:r>
      <w:proofErr w:type="spellStart"/>
      <w:r w:rsidRPr="00A46B7C">
        <w:rPr>
          <w:rFonts w:eastAsiaTheme="minorHAnsi"/>
          <w:bCs/>
          <w:sz w:val="20"/>
          <w:szCs w:val="20"/>
          <w:lang w:eastAsia="en-US"/>
        </w:rPr>
        <w:t>Riken</w:t>
      </w:r>
      <w:proofErr w:type="spellEnd"/>
      <w:r w:rsidRPr="00A46B7C">
        <w:rPr>
          <w:rFonts w:eastAsiaTheme="minorHAnsi"/>
          <w:bCs/>
          <w:sz w:val="20"/>
          <w:szCs w:val="20"/>
          <w:lang w:eastAsia="en-US"/>
        </w:rPr>
        <w:t xml:space="preserve"> Yamamoto, 13° premio Pritzker </w:t>
      </w:r>
      <w:r w:rsidR="000436B9">
        <w:rPr>
          <w:rFonts w:eastAsiaTheme="minorHAnsi"/>
          <w:bCs/>
          <w:sz w:val="20"/>
          <w:szCs w:val="20"/>
          <w:lang w:eastAsia="en-US"/>
        </w:rPr>
        <w:t>presente</w:t>
      </w:r>
      <w:r w:rsidRPr="00A46B7C">
        <w:rPr>
          <w:rFonts w:eastAsiaTheme="minorHAnsi"/>
          <w:bCs/>
          <w:sz w:val="20"/>
          <w:szCs w:val="20"/>
          <w:lang w:eastAsia="en-US"/>
        </w:rPr>
        <w:t xml:space="preserve"> a Cersaie; le centinaia di architetti che hanno partecipato agli altri eventi del programma “Costruire, Abitare, Pensare”</w:t>
      </w:r>
      <w:r w:rsidR="00A46B7C">
        <w:rPr>
          <w:rFonts w:eastAsiaTheme="minorHAnsi"/>
          <w:bCs/>
          <w:sz w:val="20"/>
          <w:szCs w:val="20"/>
          <w:lang w:eastAsia="en-US"/>
        </w:rPr>
        <w:t>;</w:t>
      </w:r>
      <w:r w:rsidRPr="00A46B7C">
        <w:rPr>
          <w:rFonts w:eastAsiaTheme="minorHAnsi"/>
          <w:bCs/>
          <w:sz w:val="20"/>
          <w:szCs w:val="20"/>
          <w:lang w:eastAsia="en-US"/>
        </w:rPr>
        <w:t> i 150 giornalisti che hanno p</w:t>
      </w:r>
      <w:r w:rsidR="000436B9">
        <w:rPr>
          <w:rFonts w:eastAsiaTheme="minorHAnsi"/>
          <w:bCs/>
          <w:sz w:val="20"/>
          <w:szCs w:val="20"/>
          <w:lang w:eastAsia="en-US"/>
        </w:rPr>
        <w:t xml:space="preserve">reso parte </w:t>
      </w:r>
      <w:r w:rsidRPr="00A46B7C">
        <w:rPr>
          <w:rFonts w:eastAsiaTheme="minorHAnsi"/>
          <w:bCs/>
          <w:sz w:val="20"/>
          <w:szCs w:val="20"/>
          <w:lang w:eastAsia="en-US"/>
        </w:rPr>
        <w:t>alla Conferenza Stampa Internazionale</w:t>
      </w:r>
      <w:r w:rsidR="00A46B7C">
        <w:rPr>
          <w:rFonts w:eastAsiaTheme="minorHAnsi"/>
          <w:bCs/>
          <w:sz w:val="20"/>
          <w:szCs w:val="20"/>
          <w:lang w:eastAsia="en-US"/>
        </w:rPr>
        <w:t>;</w:t>
      </w:r>
      <w:r w:rsidRPr="00A46B7C">
        <w:rPr>
          <w:rFonts w:eastAsiaTheme="minorHAnsi"/>
          <w:bCs/>
          <w:sz w:val="20"/>
          <w:szCs w:val="20"/>
          <w:lang w:eastAsia="en-US"/>
        </w:rPr>
        <w:t> i 18 Cafè della stampa tenutisi in presenza e trasmessi in streaming nei cinque giorni di fiera; il grande interesse e afflusso registrato alla Città della Posa. Oltre 240 operatori provenienti da Europa, Nord America, area del Golfo ed Africa hanno poi composto la delegazione del Cersaie Business, con una forte presenza di giornalisti da tutto il mondo resa possibile grazie alla preziosa collaborazione con il Ministero degli Affari Esteri e della Cooperazione Internazionale ed ICE Agenzia".    </w:t>
      </w:r>
    </w:p>
    <w:p w14:paraId="38811AD1" w14:textId="156826D0" w:rsidR="00CD1586" w:rsidRPr="00A46B7C" w:rsidRDefault="00CD1586" w:rsidP="00CD1586">
      <w:pPr>
        <w:pStyle w:val="xs13"/>
        <w:shd w:val="clear" w:color="auto" w:fill="FFFFFF"/>
        <w:spacing w:before="0" w:after="0" w:afterAutospacing="0" w:line="324" w:lineRule="atLeast"/>
        <w:ind w:right="90"/>
        <w:jc w:val="both"/>
        <w:textAlignment w:val="baseline"/>
        <w:rPr>
          <w:rFonts w:eastAsiaTheme="minorHAnsi"/>
          <w:bCs/>
          <w:sz w:val="20"/>
          <w:szCs w:val="20"/>
          <w:lang w:eastAsia="en-US"/>
        </w:rPr>
      </w:pPr>
      <w:r w:rsidRPr="00A46B7C">
        <w:rPr>
          <w:rFonts w:eastAsiaTheme="minorHAnsi"/>
          <w:bCs/>
          <w:sz w:val="20"/>
          <w:szCs w:val="20"/>
          <w:lang w:eastAsia="en-US"/>
        </w:rPr>
        <w:t>La prossima edizione di Cersaie si terrà a Bologna dal 22 al 26 settembre 2025.</w:t>
      </w:r>
    </w:p>
    <w:p w14:paraId="6E744CEB" w14:textId="77777777" w:rsidR="009514A7" w:rsidRDefault="009514A7" w:rsidP="008534C4">
      <w:pPr>
        <w:ind w:right="134"/>
        <w:jc w:val="both"/>
        <w:rPr>
          <w:rFonts w:ascii="ClanOT-Book" w:hAnsi="ClanOT-Book" w:cs="ClanOT-Book"/>
          <w:bCs/>
          <w:sz w:val="20"/>
          <w:szCs w:val="20"/>
        </w:rPr>
      </w:pPr>
    </w:p>
    <w:p w14:paraId="68D16E8A" w14:textId="77777777" w:rsidR="009514A7" w:rsidRDefault="009514A7" w:rsidP="008534C4">
      <w:pPr>
        <w:ind w:right="134"/>
        <w:jc w:val="both"/>
        <w:rPr>
          <w:rFonts w:ascii="ClanOT-Book" w:hAnsi="ClanOT-Book" w:cs="ClanOT-Book"/>
          <w:bCs/>
          <w:sz w:val="20"/>
          <w:szCs w:val="20"/>
        </w:rPr>
      </w:pPr>
    </w:p>
    <w:p w14:paraId="08033B34" w14:textId="77777777" w:rsidR="009514A7" w:rsidRDefault="009514A7" w:rsidP="008534C4">
      <w:pPr>
        <w:ind w:right="134"/>
        <w:jc w:val="both"/>
        <w:rPr>
          <w:rFonts w:ascii="ClanOT-Book" w:hAnsi="ClanOT-Book" w:cs="ClanOT-Book"/>
          <w:bCs/>
          <w:sz w:val="20"/>
          <w:szCs w:val="20"/>
        </w:rPr>
      </w:pPr>
    </w:p>
    <w:p w14:paraId="59666005" w14:textId="77777777" w:rsidR="009514A7" w:rsidRPr="001221CA" w:rsidRDefault="009514A7" w:rsidP="008534C4">
      <w:pPr>
        <w:ind w:right="134"/>
        <w:jc w:val="both"/>
        <w:rPr>
          <w:rFonts w:ascii="ClanOT-Book" w:hAnsi="ClanOT-Book" w:cs="ClanOT-Book"/>
          <w:bCs/>
          <w:sz w:val="20"/>
          <w:szCs w:val="20"/>
        </w:rPr>
      </w:pPr>
    </w:p>
    <w:p w14:paraId="07C92725" w14:textId="77777777" w:rsidR="00A11350" w:rsidRPr="00DF3545" w:rsidRDefault="00A11350" w:rsidP="00925640">
      <w:pPr>
        <w:rPr>
          <w:rFonts w:ascii="ClanOT-Book" w:hAnsi="ClanOT-Book" w:cs="ClanOT-Book"/>
          <w:color w:val="000000"/>
          <w:sz w:val="20"/>
          <w:szCs w:val="20"/>
        </w:rPr>
      </w:pPr>
    </w:p>
    <w:tbl>
      <w:tblPr>
        <w:tblW w:w="9356" w:type="dxa"/>
        <w:tblLayout w:type="fixed"/>
        <w:tblCellMar>
          <w:left w:w="70" w:type="dxa"/>
          <w:right w:w="70" w:type="dxa"/>
        </w:tblCellMar>
        <w:tblLook w:val="0000" w:firstRow="0" w:lastRow="0" w:firstColumn="0" w:lastColumn="0" w:noHBand="0" w:noVBand="0"/>
      </w:tblPr>
      <w:tblGrid>
        <w:gridCol w:w="5245"/>
        <w:gridCol w:w="4111"/>
      </w:tblGrid>
      <w:tr w:rsidR="00DF3545" w:rsidRPr="00DF3545" w14:paraId="2877B0AA" w14:textId="77777777" w:rsidTr="00DF3545">
        <w:trPr>
          <w:trHeight w:val="1649"/>
        </w:trPr>
        <w:tc>
          <w:tcPr>
            <w:tcW w:w="5245" w:type="dxa"/>
          </w:tcPr>
          <w:p w14:paraId="36F2EC8A" w14:textId="3351C683" w:rsidR="00DF3545" w:rsidRPr="00E20FF5" w:rsidRDefault="002241FB" w:rsidP="00DF3545">
            <w:pPr>
              <w:pStyle w:val="AssoIntestazione"/>
              <w:tabs>
                <w:tab w:val="left" w:pos="2625"/>
                <w:tab w:val="left" w:pos="9781"/>
              </w:tabs>
              <w:snapToGrid w:val="0"/>
              <w:spacing w:before="120" w:line="120" w:lineRule="auto"/>
              <w:rPr>
                <w:rFonts w:ascii="ClanOT-Book" w:hAnsi="ClanOT-Book" w:cs="ClanOT-Book"/>
                <w:color w:val="000000"/>
                <w:sz w:val="14"/>
                <w:szCs w:val="14"/>
              </w:rPr>
            </w:pPr>
            <w:r>
              <w:rPr>
                <w:rFonts w:ascii="ClanOT-Book" w:hAnsi="ClanOT-Book" w:cs="ClanOT-Book"/>
                <w:color w:val="000000"/>
                <w:sz w:val="14"/>
                <w:szCs w:val="14"/>
              </w:rPr>
              <w:t>Pe</w:t>
            </w:r>
            <w:r w:rsidR="00DF3545" w:rsidRPr="00E20FF5">
              <w:rPr>
                <w:rFonts w:ascii="ClanOT-Book" w:hAnsi="ClanOT-Book" w:cs="ClanOT-Book"/>
                <w:color w:val="000000"/>
                <w:sz w:val="14"/>
                <w:szCs w:val="14"/>
              </w:rPr>
              <w:t>r ulteriori informazioni:</w:t>
            </w:r>
          </w:p>
          <w:p w14:paraId="2069312B" w14:textId="77777777" w:rsidR="00DF3545" w:rsidRPr="00E20FF5" w:rsidRDefault="00DF3545" w:rsidP="00DF3545">
            <w:pPr>
              <w:pStyle w:val="AssoIntestazione"/>
              <w:tabs>
                <w:tab w:val="left" w:pos="2625"/>
                <w:tab w:val="left" w:pos="9781"/>
              </w:tabs>
              <w:snapToGrid w:val="0"/>
              <w:spacing w:before="120" w:line="72" w:lineRule="auto"/>
              <w:rPr>
                <w:rFonts w:ascii="ClanOT-Book" w:hAnsi="ClanOT-Book" w:cs="ClanOT-Book"/>
                <w:b/>
                <w:color w:val="C00000"/>
              </w:rPr>
            </w:pPr>
          </w:p>
          <w:p w14:paraId="7E8FF996" w14:textId="77777777" w:rsidR="00DF3545" w:rsidRPr="00E20FF5" w:rsidRDefault="00DF3545" w:rsidP="00DF3545">
            <w:pPr>
              <w:pStyle w:val="AssoIntestazione"/>
              <w:tabs>
                <w:tab w:val="left" w:pos="2625"/>
                <w:tab w:val="left" w:pos="9781"/>
              </w:tabs>
              <w:snapToGrid w:val="0"/>
              <w:spacing w:before="120" w:line="72" w:lineRule="auto"/>
              <w:rPr>
                <w:rFonts w:ascii="ClanOT-Book" w:hAnsi="ClanOT-Book" w:cs="ClanOT-Book"/>
                <w:b/>
                <w:color w:val="C92235"/>
                <w:sz w:val="17"/>
                <w:szCs w:val="17"/>
              </w:rPr>
            </w:pPr>
            <w:r w:rsidRPr="00E20FF5">
              <w:rPr>
                <w:rFonts w:ascii="ClanOT-Book" w:hAnsi="ClanOT-Book" w:cs="ClanOT-Book"/>
                <w:b/>
                <w:color w:val="C92235"/>
                <w:sz w:val="17"/>
                <w:szCs w:val="17"/>
              </w:rPr>
              <w:t>Andrea Serri</w:t>
            </w:r>
          </w:p>
          <w:p w14:paraId="7466EDD2" w14:textId="77777777" w:rsidR="00DF3545" w:rsidRPr="00E20FF5" w:rsidRDefault="00DF3545" w:rsidP="00DF3545">
            <w:pPr>
              <w:pStyle w:val="AssoIntestazione"/>
              <w:tabs>
                <w:tab w:val="left" w:pos="2625"/>
                <w:tab w:val="left" w:pos="9781"/>
              </w:tabs>
              <w:snapToGrid w:val="0"/>
              <w:spacing w:before="120" w:line="120" w:lineRule="auto"/>
              <w:rPr>
                <w:rFonts w:ascii="ClanOT-Book" w:hAnsi="ClanOT-Book" w:cs="ClanOT-Book"/>
                <w:i/>
                <w:color w:val="000000"/>
                <w:sz w:val="17"/>
                <w:szCs w:val="17"/>
              </w:rPr>
            </w:pPr>
            <w:r w:rsidRPr="00E20FF5">
              <w:rPr>
                <w:rFonts w:ascii="ClanOT-Book" w:hAnsi="ClanOT-Book" w:cs="ClanOT-Book"/>
                <w:i/>
                <w:color w:val="C92235"/>
                <w:sz w:val="17"/>
                <w:szCs w:val="17"/>
              </w:rPr>
              <w:t>Comunicazione</w:t>
            </w:r>
          </w:p>
          <w:p w14:paraId="2BBE74B8" w14:textId="77777777" w:rsidR="00DF3545" w:rsidRPr="0030278F" w:rsidRDefault="00DF3545" w:rsidP="00DF3545">
            <w:pPr>
              <w:pStyle w:val="AssoIntestazione"/>
              <w:tabs>
                <w:tab w:val="left" w:pos="2625"/>
                <w:tab w:val="left" w:pos="9781"/>
              </w:tabs>
              <w:snapToGrid w:val="0"/>
              <w:spacing w:before="120"/>
              <w:rPr>
                <w:rFonts w:ascii="ClanOT-Book" w:hAnsi="ClanOT-Book" w:cs="ClanOT-Book"/>
                <w:color w:val="000000" w:themeColor="text1"/>
                <w:sz w:val="17"/>
                <w:szCs w:val="17"/>
                <w:lang w:val="en-US"/>
              </w:rPr>
            </w:pPr>
            <w:r w:rsidRPr="0030278F">
              <w:rPr>
                <w:rFonts w:ascii="ClanOT-Book" w:hAnsi="ClanOT-Book" w:cs="ClanOT-Book"/>
                <w:b/>
                <w:color w:val="C82235"/>
                <w:sz w:val="17"/>
                <w:szCs w:val="17"/>
                <w:lang w:val="en-US"/>
              </w:rPr>
              <w:t>T</w:t>
            </w:r>
            <w:r w:rsidRPr="0030278F">
              <w:rPr>
                <w:rFonts w:ascii="ClanOT-Book" w:hAnsi="ClanOT-Book" w:cs="ClanOT-Book"/>
                <w:b/>
                <w:color w:val="C8102E"/>
                <w:sz w:val="17"/>
                <w:szCs w:val="17"/>
                <w:lang w:val="en-US"/>
              </w:rPr>
              <w:t xml:space="preserve"> </w:t>
            </w:r>
            <w:r w:rsidRPr="0030278F">
              <w:rPr>
                <w:rFonts w:ascii="ClanOT-Book" w:hAnsi="ClanOT-Book" w:cs="ClanOT-Book"/>
                <w:color w:val="000000" w:themeColor="text1"/>
                <w:sz w:val="17"/>
                <w:szCs w:val="17"/>
                <w:lang w:val="en-US"/>
              </w:rPr>
              <w:t>+39.0536.818280</w:t>
            </w:r>
          </w:p>
          <w:p w14:paraId="4490922E" w14:textId="77777777" w:rsidR="00DF3545" w:rsidRPr="0030278F" w:rsidRDefault="00DF3545" w:rsidP="00DF3545">
            <w:pPr>
              <w:pStyle w:val="AssoIntestazione"/>
              <w:tabs>
                <w:tab w:val="left" w:pos="2625"/>
                <w:tab w:val="left" w:pos="9781"/>
              </w:tabs>
              <w:snapToGrid w:val="0"/>
              <w:spacing w:before="120" w:line="120" w:lineRule="auto"/>
              <w:rPr>
                <w:rFonts w:ascii="ClanOT-Book" w:hAnsi="ClanOT-Book" w:cs="ClanOT-Book"/>
                <w:color w:val="000000" w:themeColor="text1"/>
                <w:sz w:val="17"/>
                <w:szCs w:val="17"/>
                <w:lang w:val="en-US"/>
              </w:rPr>
            </w:pPr>
            <w:r w:rsidRPr="0030278F">
              <w:rPr>
                <w:rFonts w:ascii="ClanOT-Book" w:hAnsi="ClanOT-Book" w:cs="ClanOT-Book"/>
                <w:b/>
                <w:color w:val="C92235"/>
                <w:sz w:val="17"/>
                <w:szCs w:val="17"/>
                <w:lang w:val="en-US"/>
              </w:rPr>
              <w:t>C</w:t>
            </w:r>
            <w:r w:rsidRPr="0030278F">
              <w:rPr>
                <w:rFonts w:ascii="ClanOT-Book" w:hAnsi="ClanOT-Book" w:cs="ClanOT-Book"/>
                <w:b/>
                <w:color w:val="C8102E"/>
                <w:sz w:val="17"/>
                <w:szCs w:val="17"/>
                <w:lang w:val="en-US"/>
              </w:rPr>
              <w:t xml:space="preserve"> </w:t>
            </w:r>
            <w:r w:rsidRPr="0030278F">
              <w:rPr>
                <w:rFonts w:ascii="ClanOT-Book" w:hAnsi="ClanOT-Book" w:cs="ClanOT-Book"/>
                <w:color w:val="000000" w:themeColor="text1"/>
                <w:sz w:val="17"/>
                <w:szCs w:val="17"/>
                <w:lang w:val="en-US"/>
              </w:rPr>
              <w:t>+39.348.1504905</w:t>
            </w:r>
          </w:p>
          <w:p w14:paraId="7944D8A8" w14:textId="77777777" w:rsidR="00DF3545" w:rsidRPr="0030278F" w:rsidRDefault="00DF3545" w:rsidP="00DF3545">
            <w:pPr>
              <w:pStyle w:val="AssoIntestazione"/>
              <w:tabs>
                <w:tab w:val="left" w:pos="2625"/>
                <w:tab w:val="left" w:pos="9781"/>
              </w:tabs>
              <w:snapToGrid w:val="0"/>
              <w:spacing w:before="120" w:line="120" w:lineRule="auto"/>
              <w:rPr>
                <w:rFonts w:ascii="ClanOT-Book" w:hAnsi="ClanOT-Book" w:cs="ClanOT-Book"/>
                <w:color w:val="000000" w:themeColor="text1"/>
                <w:sz w:val="17"/>
                <w:szCs w:val="17"/>
                <w:lang w:val="en-US"/>
              </w:rPr>
            </w:pPr>
            <w:r w:rsidRPr="0030278F">
              <w:rPr>
                <w:rFonts w:ascii="ClanOT-Book" w:hAnsi="ClanOT-Book" w:cs="ClanOT-Book"/>
                <w:b/>
                <w:color w:val="C92235"/>
                <w:sz w:val="17"/>
                <w:szCs w:val="17"/>
                <w:lang w:val="en-US"/>
              </w:rPr>
              <w:t>M</w:t>
            </w:r>
            <w:r w:rsidRPr="0030278F">
              <w:rPr>
                <w:rFonts w:ascii="ClanOT-Book" w:hAnsi="ClanOT-Book" w:cs="ClanOT-Book"/>
                <w:b/>
                <w:color w:val="C8102E"/>
                <w:sz w:val="17"/>
                <w:szCs w:val="17"/>
                <w:lang w:val="en-US"/>
              </w:rPr>
              <w:t xml:space="preserve"> </w:t>
            </w:r>
            <w:hyperlink r:id="rId8" w:history="1">
              <w:r w:rsidRPr="0030278F">
                <w:rPr>
                  <w:rStyle w:val="Collegamentoipertestuale"/>
                  <w:rFonts w:ascii="ClanOT-Book" w:hAnsi="ClanOT-Book" w:cs="ClanOT-Book"/>
                  <w:sz w:val="17"/>
                  <w:szCs w:val="17"/>
                  <w:lang w:val="en-US"/>
                </w:rPr>
                <w:t>pressoffice@cersaie.it</w:t>
              </w:r>
            </w:hyperlink>
          </w:p>
          <w:p w14:paraId="61389F16" w14:textId="77777777" w:rsidR="00DF3545" w:rsidRPr="00E20FF5" w:rsidRDefault="00DF3545" w:rsidP="00DF3545">
            <w:pPr>
              <w:pStyle w:val="AssoIntestazione"/>
              <w:tabs>
                <w:tab w:val="left" w:pos="2625"/>
                <w:tab w:val="left" w:pos="9781"/>
              </w:tabs>
              <w:snapToGrid w:val="0"/>
              <w:spacing w:before="120"/>
              <w:rPr>
                <w:rFonts w:ascii="ClanOT-Book" w:hAnsi="ClanOT-Book" w:cs="ClanOT-Book"/>
                <w:b/>
                <w:color w:val="C82235"/>
              </w:rPr>
            </w:pPr>
            <w:r w:rsidRPr="00E20FF5">
              <w:rPr>
                <w:rFonts w:ascii="ClanOT-Book" w:hAnsi="ClanOT-Book" w:cs="ClanOT-Book"/>
                <w:b/>
                <w:color w:val="C82235"/>
                <w:sz w:val="17"/>
                <w:szCs w:val="17"/>
              </w:rPr>
              <w:t>www.cersaie.it</w:t>
            </w:r>
          </w:p>
          <w:p w14:paraId="458E0B86" w14:textId="1E8489D2" w:rsidR="00DF3545" w:rsidRPr="00DF3545" w:rsidRDefault="00DF3545" w:rsidP="00DF3545">
            <w:pPr>
              <w:pStyle w:val="AssoIntestazione"/>
              <w:tabs>
                <w:tab w:val="left" w:pos="2625"/>
                <w:tab w:val="left" w:pos="9781"/>
              </w:tabs>
              <w:snapToGrid w:val="0"/>
              <w:spacing w:before="120" w:line="120" w:lineRule="auto"/>
              <w:rPr>
                <w:rFonts w:ascii="ClanOT-Book" w:hAnsi="ClanOT-Book" w:cs="ClanOT-Book"/>
                <w:color w:val="000000"/>
                <w:sz w:val="14"/>
                <w:szCs w:val="14"/>
              </w:rPr>
            </w:pPr>
            <w:r w:rsidRPr="00E20FF5">
              <w:rPr>
                <w:rFonts w:ascii="ClanOT-Book" w:hAnsi="ClanOT-Book" w:cs="ClanOT-Book"/>
                <w:b/>
                <w:color w:val="C92235"/>
                <w:sz w:val="14"/>
                <w:szCs w:val="14"/>
              </w:rPr>
              <w:t>seguici anche su</w:t>
            </w:r>
            <w:r w:rsidRPr="00E20FF5">
              <w:rPr>
                <w:rFonts w:cs="Arial"/>
                <w:b/>
                <w:i/>
                <w:color w:val="C92235"/>
                <w:sz w:val="14"/>
                <w:szCs w:val="14"/>
              </w:rPr>
              <w:t xml:space="preserve">    </w:t>
            </w:r>
            <w:r w:rsidRPr="00E20FF5">
              <w:rPr>
                <w:rFonts w:cs="Arial"/>
                <w:b/>
                <w:i/>
                <w:noProof/>
                <w:color w:val="C92235"/>
                <w:sz w:val="14"/>
                <w:szCs w:val="14"/>
              </w:rPr>
              <w:drawing>
                <wp:inline distT="0" distB="0" distL="0" distR="0" wp14:anchorId="5DA80F09" wp14:editId="49660574">
                  <wp:extent cx="1270000" cy="127000"/>
                  <wp:effectExtent l="0" t="0" r="0" b="0"/>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
                          <pic:cNvPicPr/>
                        </pic:nvPicPr>
                        <pic:blipFill>
                          <a:blip r:embed="rId9">
                            <a:extLst>
                              <a:ext uri="{28A0092B-C50C-407E-A947-70E740481C1C}">
                                <a14:useLocalDpi xmlns:a14="http://schemas.microsoft.com/office/drawing/2010/main" val="0"/>
                              </a:ext>
                            </a:extLst>
                          </a:blip>
                          <a:stretch>
                            <a:fillRect/>
                          </a:stretch>
                        </pic:blipFill>
                        <pic:spPr>
                          <a:xfrm>
                            <a:off x="0" y="0"/>
                            <a:ext cx="1270000" cy="127000"/>
                          </a:xfrm>
                          <a:prstGeom prst="rect">
                            <a:avLst/>
                          </a:prstGeom>
                        </pic:spPr>
                      </pic:pic>
                    </a:graphicData>
                  </a:graphic>
                </wp:inline>
              </w:drawing>
            </w:r>
          </w:p>
        </w:tc>
        <w:tc>
          <w:tcPr>
            <w:tcW w:w="4111" w:type="dxa"/>
            <w:shd w:val="clear" w:color="auto" w:fill="auto"/>
            <w:vAlign w:val="center"/>
          </w:tcPr>
          <w:p w14:paraId="77162ADF" w14:textId="77777777" w:rsidR="00DF3545" w:rsidRPr="00DF3545" w:rsidRDefault="00DF3545" w:rsidP="00DF3545">
            <w:pPr>
              <w:pStyle w:val="PreformattatoHTML"/>
              <w:rPr>
                <w:rFonts w:ascii="Arial" w:hAnsi="Arial" w:cs="Arial"/>
                <w:color w:val="0D0D0D"/>
              </w:rPr>
            </w:pPr>
          </w:p>
        </w:tc>
      </w:tr>
    </w:tbl>
    <w:p w14:paraId="12C122C8" w14:textId="632FF3D4" w:rsidR="005E19B7" w:rsidRDefault="005E19B7" w:rsidP="003660E0">
      <w:pPr>
        <w:rPr>
          <w:sz w:val="8"/>
          <w:szCs w:val="8"/>
        </w:rPr>
      </w:pPr>
    </w:p>
    <w:p w14:paraId="41A9FCB5" w14:textId="31508CCA" w:rsidR="00802F9B" w:rsidRDefault="00802F9B" w:rsidP="003660E0">
      <w:pPr>
        <w:rPr>
          <w:sz w:val="8"/>
          <w:szCs w:val="8"/>
        </w:rPr>
      </w:pPr>
    </w:p>
    <w:p w14:paraId="7A35DD79" w14:textId="7F7E5EB8" w:rsidR="00802F9B" w:rsidRDefault="00802F9B" w:rsidP="003660E0">
      <w:pPr>
        <w:rPr>
          <w:sz w:val="8"/>
          <w:szCs w:val="8"/>
        </w:rPr>
      </w:pPr>
    </w:p>
    <w:p w14:paraId="2E04AB1C" w14:textId="04252B2A" w:rsidR="00802F9B" w:rsidRDefault="00802F9B" w:rsidP="003660E0">
      <w:pPr>
        <w:rPr>
          <w:sz w:val="8"/>
          <w:szCs w:val="8"/>
        </w:rPr>
      </w:pPr>
    </w:p>
    <w:p w14:paraId="1A4671C3" w14:textId="1B870143" w:rsidR="00802F9B" w:rsidRDefault="00802F9B" w:rsidP="003660E0">
      <w:pPr>
        <w:rPr>
          <w:sz w:val="8"/>
          <w:szCs w:val="8"/>
        </w:rPr>
      </w:pPr>
    </w:p>
    <w:p w14:paraId="25481C64" w14:textId="5A75F2E1" w:rsidR="00802F9B" w:rsidRDefault="00802F9B" w:rsidP="003660E0">
      <w:pPr>
        <w:rPr>
          <w:sz w:val="8"/>
          <w:szCs w:val="8"/>
        </w:rPr>
      </w:pPr>
    </w:p>
    <w:p w14:paraId="79EBED33" w14:textId="77777777" w:rsidR="00802F9B" w:rsidRPr="00F41D39" w:rsidRDefault="00802F9B" w:rsidP="003660E0">
      <w:pPr>
        <w:rPr>
          <w:sz w:val="8"/>
          <w:szCs w:val="8"/>
        </w:rPr>
      </w:pPr>
    </w:p>
    <w:sectPr w:rsidR="00802F9B" w:rsidRPr="00F41D39" w:rsidSect="00EA2B67">
      <w:headerReference w:type="even" r:id="rId10"/>
      <w:headerReference w:type="default" r:id="rId11"/>
      <w:footerReference w:type="even" r:id="rId12"/>
      <w:footerReference w:type="default" r:id="rId13"/>
      <w:headerReference w:type="first" r:id="rId14"/>
      <w:footerReference w:type="first" r:id="rId15"/>
      <w:pgSz w:w="11900" w:h="16840"/>
      <w:pgMar w:top="2268" w:right="1134" w:bottom="255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BEC1D" w14:textId="77777777" w:rsidR="00C00C3F" w:rsidRDefault="00C00C3F" w:rsidP="005F02B4">
      <w:r>
        <w:separator/>
      </w:r>
    </w:p>
  </w:endnote>
  <w:endnote w:type="continuationSeparator" w:id="0">
    <w:p w14:paraId="664AF746" w14:textId="77777777" w:rsidR="00C00C3F" w:rsidRDefault="00C00C3F" w:rsidP="005F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lanOT-Book">
    <w:altName w:val="Calibri"/>
    <w:panose1 w:val="00000000000000000000"/>
    <w:charset w:val="4D"/>
    <w:family w:val="swiss"/>
    <w:notTrueType/>
    <w:pitch w:val="variable"/>
    <w:sig w:usb0="800000AF" w:usb1="4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3A1D" w14:textId="77777777" w:rsidR="00F04764" w:rsidRDefault="00F047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5866" w14:textId="77777777" w:rsidR="00F04764" w:rsidRDefault="00F047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A673" w14:textId="1B3FEE40" w:rsidR="00F04764" w:rsidRDefault="00F047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0E451" w14:textId="77777777" w:rsidR="00C00C3F" w:rsidRDefault="00C00C3F" w:rsidP="005F02B4">
      <w:r>
        <w:separator/>
      </w:r>
    </w:p>
  </w:footnote>
  <w:footnote w:type="continuationSeparator" w:id="0">
    <w:p w14:paraId="15A23C3D" w14:textId="77777777" w:rsidR="00C00C3F" w:rsidRDefault="00C00C3F" w:rsidP="005F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4F89" w14:textId="77777777" w:rsidR="00F04764" w:rsidRDefault="00F047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699B" w14:textId="4215FAC9" w:rsidR="0030278F" w:rsidRDefault="00F04764">
    <w:pPr>
      <w:pStyle w:val="Intestazione"/>
    </w:pPr>
    <w:r>
      <w:rPr>
        <w:noProof/>
        <w:lang w:eastAsia="it-IT"/>
      </w:rPr>
      <w:drawing>
        <wp:anchor distT="0" distB="0" distL="114300" distR="114300" simplePos="0" relativeHeight="251660288" behindDoc="1" locked="0" layoutInCell="1" allowOverlap="1" wp14:anchorId="64F5090A" wp14:editId="27CCD8F1">
          <wp:simplePos x="0" y="0"/>
          <wp:positionH relativeFrom="page">
            <wp:posOffset>10886</wp:posOffset>
          </wp:positionH>
          <wp:positionV relativeFrom="page">
            <wp:posOffset>17416</wp:posOffset>
          </wp:positionV>
          <wp:extent cx="7586345" cy="10722884"/>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86345" cy="1072288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F243" w14:textId="20BB075B" w:rsidR="005E2FB6" w:rsidRDefault="005E2FB6">
    <w:pPr>
      <w:pStyle w:val="Intestazione"/>
    </w:pPr>
    <w:r>
      <w:rPr>
        <w:noProof/>
        <w:lang w:eastAsia="it-IT"/>
      </w:rPr>
      <w:drawing>
        <wp:anchor distT="0" distB="0" distL="114300" distR="114300" simplePos="0" relativeHeight="251661312" behindDoc="1" locked="0" layoutInCell="1" allowOverlap="1" wp14:anchorId="76F2B2D4" wp14:editId="57B4A5DD">
          <wp:simplePos x="0" y="0"/>
          <wp:positionH relativeFrom="page">
            <wp:posOffset>-10886</wp:posOffset>
          </wp:positionH>
          <wp:positionV relativeFrom="page">
            <wp:posOffset>-10886</wp:posOffset>
          </wp:positionV>
          <wp:extent cx="7586975" cy="10723776"/>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86975" cy="107237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109E2"/>
    <w:multiLevelType w:val="hybridMultilevel"/>
    <w:tmpl w:val="AF5860C2"/>
    <w:lvl w:ilvl="0" w:tplc="78B06A90">
      <w:numFmt w:val="bullet"/>
      <w:lvlText w:val="-"/>
      <w:lvlJc w:val="left"/>
      <w:pPr>
        <w:ind w:left="720" w:hanging="360"/>
      </w:pPr>
      <w:rPr>
        <w:rFonts w:ascii="ClanOT-Book" w:eastAsiaTheme="minorHAnsi" w:hAnsi="ClanOT-Book" w:cs="ClanOT-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25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B4"/>
    <w:rsid w:val="00003CF6"/>
    <w:rsid w:val="000070D8"/>
    <w:rsid w:val="00015FF0"/>
    <w:rsid w:val="000436B9"/>
    <w:rsid w:val="0005288F"/>
    <w:rsid w:val="00052FFA"/>
    <w:rsid w:val="00067570"/>
    <w:rsid w:val="000C5DFB"/>
    <w:rsid w:val="00104F9F"/>
    <w:rsid w:val="00114DAA"/>
    <w:rsid w:val="00116A22"/>
    <w:rsid w:val="001221CA"/>
    <w:rsid w:val="0012740C"/>
    <w:rsid w:val="00131CEE"/>
    <w:rsid w:val="00144BF7"/>
    <w:rsid w:val="001453F0"/>
    <w:rsid w:val="001466C1"/>
    <w:rsid w:val="00147E7D"/>
    <w:rsid w:val="00154361"/>
    <w:rsid w:val="001B0484"/>
    <w:rsid w:val="001B635F"/>
    <w:rsid w:val="001B68A3"/>
    <w:rsid w:val="001D1830"/>
    <w:rsid w:val="001E0D18"/>
    <w:rsid w:val="001E60E0"/>
    <w:rsid w:val="001F09FA"/>
    <w:rsid w:val="002046C0"/>
    <w:rsid w:val="0021108E"/>
    <w:rsid w:val="002241FB"/>
    <w:rsid w:val="00233331"/>
    <w:rsid w:val="002541EF"/>
    <w:rsid w:val="00281D91"/>
    <w:rsid w:val="00283BF1"/>
    <w:rsid w:val="00295998"/>
    <w:rsid w:val="0029626F"/>
    <w:rsid w:val="002A235B"/>
    <w:rsid w:val="002B6399"/>
    <w:rsid w:val="002C42C6"/>
    <w:rsid w:val="0030278F"/>
    <w:rsid w:val="00311EFC"/>
    <w:rsid w:val="00312F1F"/>
    <w:rsid w:val="00321AB5"/>
    <w:rsid w:val="0032204B"/>
    <w:rsid w:val="00331F12"/>
    <w:rsid w:val="00341606"/>
    <w:rsid w:val="003526DB"/>
    <w:rsid w:val="0035284A"/>
    <w:rsid w:val="003640C4"/>
    <w:rsid w:val="003660E0"/>
    <w:rsid w:val="0037003F"/>
    <w:rsid w:val="00375E94"/>
    <w:rsid w:val="00391AB0"/>
    <w:rsid w:val="00394F8E"/>
    <w:rsid w:val="00397990"/>
    <w:rsid w:val="003A6BF6"/>
    <w:rsid w:val="003E0596"/>
    <w:rsid w:val="003F02E7"/>
    <w:rsid w:val="003F1479"/>
    <w:rsid w:val="003F3DBB"/>
    <w:rsid w:val="0040425C"/>
    <w:rsid w:val="00414178"/>
    <w:rsid w:val="004228D5"/>
    <w:rsid w:val="0043031E"/>
    <w:rsid w:val="00442857"/>
    <w:rsid w:val="004519C7"/>
    <w:rsid w:val="00454CF9"/>
    <w:rsid w:val="00471F1C"/>
    <w:rsid w:val="00477CED"/>
    <w:rsid w:val="00480589"/>
    <w:rsid w:val="004A4877"/>
    <w:rsid w:val="004C24F2"/>
    <w:rsid w:val="004C3FD9"/>
    <w:rsid w:val="004E4FA9"/>
    <w:rsid w:val="00530C32"/>
    <w:rsid w:val="005327E4"/>
    <w:rsid w:val="005363D1"/>
    <w:rsid w:val="00544F71"/>
    <w:rsid w:val="00551AFA"/>
    <w:rsid w:val="00554B16"/>
    <w:rsid w:val="00561267"/>
    <w:rsid w:val="005626E3"/>
    <w:rsid w:val="00566FE7"/>
    <w:rsid w:val="0056721B"/>
    <w:rsid w:val="00583CE5"/>
    <w:rsid w:val="005937A9"/>
    <w:rsid w:val="005A0D49"/>
    <w:rsid w:val="005B00F4"/>
    <w:rsid w:val="005B2935"/>
    <w:rsid w:val="005C1F8E"/>
    <w:rsid w:val="005D1029"/>
    <w:rsid w:val="005D114A"/>
    <w:rsid w:val="005E19B7"/>
    <w:rsid w:val="005E2FB6"/>
    <w:rsid w:val="005F02B4"/>
    <w:rsid w:val="005F02EA"/>
    <w:rsid w:val="006042C1"/>
    <w:rsid w:val="0061014A"/>
    <w:rsid w:val="0061046B"/>
    <w:rsid w:val="00613586"/>
    <w:rsid w:val="00615DF2"/>
    <w:rsid w:val="00631668"/>
    <w:rsid w:val="00634924"/>
    <w:rsid w:val="00646157"/>
    <w:rsid w:val="0065162F"/>
    <w:rsid w:val="00651872"/>
    <w:rsid w:val="00655346"/>
    <w:rsid w:val="006639FE"/>
    <w:rsid w:val="00664580"/>
    <w:rsid w:val="00675595"/>
    <w:rsid w:val="006962E0"/>
    <w:rsid w:val="00696773"/>
    <w:rsid w:val="006A05EF"/>
    <w:rsid w:val="006F1891"/>
    <w:rsid w:val="006F510A"/>
    <w:rsid w:val="00705544"/>
    <w:rsid w:val="00724052"/>
    <w:rsid w:val="00747325"/>
    <w:rsid w:val="007518C4"/>
    <w:rsid w:val="00752A8D"/>
    <w:rsid w:val="007606C8"/>
    <w:rsid w:val="007833BD"/>
    <w:rsid w:val="007E051D"/>
    <w:rsid w:val="00802DD4"/>
    <w:rsid w:val="00802F9B"/>
    <w:rsid w:val="0081399C"/>
    <w:rsid w:val="00827420"/>
    <w:rsid w:val="00832DD9"/>
    <w:rsid w:val="00851E69"/>
    <w:rsid w:val="008534C4"/>
    <w:rsid w:val="00856B10"/>
    <w:rsid w:val="0085712D"/>
    <w:rsid w:val="00865D33"/>
    <w:rsid w:val="008779D4"/>
    <w:rsid w:val="00883687"/>
    <w:rsid w:val="008B0B8B"/>
    <w:rsid w:val="008B2D11"/>
    <w:rsid w:val="008E7E2B"/>
    <w:rsid w:val="008F35BF"/>
    <w:rsid w:val="00902BC9"/>
    <w:rsid w:val="009035EB"/>
    <w:rsid w:val="00906F04"/>
    <w:rsid w:val="00917AF1"/>
    <w:rsid w:val="009234A7"/>
    <w:rsid w:val="00925640"/>
    <w:rsid w:val="009361F1"/>
    <w:rsid w:val="009371EB"/>
    <w:rsid w:val="009514A7"/>
    <w:rsid w:val="00952F92"/>
    <w:rsid w:val="00955F39"/>
    <w:rsid w:val="009A169A"/>
    <w:rsid w:val="009A3055"/>
    <w:rsid w:val="009B731C"/>
    <w:rsid w:val="009C2033"/>
    <w:rsid w:val="00A07213"/>
    <w:rsid w:val="00A11350"/>
    <w:rsid w:val="00A21781"/>
    <w:rsid w:val="00A46B7C"/>
    <w:rsid w:val="00A55783"/>
    <w:rsid w:val="00A55C24"/>
    <w:rsid w:val="00A870A9"/>
    <w:rsid w:val="00AF4FB9"/>
    <w:rsid w:val="00AF57BB"/>
    <w:rsid w:val="00B16C91"/>
    <w:rsid w:val="00B21630"/>
    <w:rsid w:val="00B40CAC"/>
    <w:rsid w:val="00B6006E"/>
    <w:rsid w:val="00B60217"/>
    <w:rsid w:val="00B63F29"/>
    <w:rsid w:val="00BB5720"/>
    <w:rsid w:val="00BC538A"/>
    <w:rsid w:val="00BC6204"/>
    <w:rsid w:val="00BD5597"/>
    <w:rsid w:val="00BE45FF"/>
    <w:rsid w:val="00C00C3F"/>
    <w:rsid w:val="00C02BAF"/>
    <w:rsid w:val="00C0642C"/>
    <w:rsid w:val="00C1232C"/>
    <w:rsid w:val="00C27FE6"/>
    <w:rsid w:val="00C36338"/>
    <w:rsid w:val="00C448FE"/>
    <w:rsid w:val="00C91A16"/>
    <w:rsid w:val="00C93409"/>
    <w:rsid w:val="00CA49A9"/>
    <w:rsid w:val="00CB1CB3"/>
    <w:rsid w:val="00CC4FC8"/>
    <w:rsid w:val="00CD1586"/>
    <w:rsid w:val="00CE480D"/>
    <w:rsid w:val="00D0576D"/>
    <w:rsid w:val="00D105FD"/>
    <w:rsid w:val="00D170E2"/>
    <w:rsid w:val="00D212C8"/>
    <w:rsid w:val="00D35374"/>
    <w:rsid w:val="00D428ED"/>
    <w:rsid w:val="00D5216A"/>
    <w:rsid w:val="00D568C8"/>
    <w:rsid w:val="00D60F47"/>
    <w:rsid w:val="00D634E1"/>
    <w:rsid w:val="00D73B5E"/>
    <w:rsid w:val="00D77243"/>
    <w:rsid w:val="00D92F69"/>
    <w:rsid w:val="00D97EBB"/>
    <w:rsid w:val="00DA1E11"/>
    <w:rsid w:val="00DA535A"/>
    <w:rsid w:val="00DB5411"/>
    <w:rsid w:val="00DD37B8"/>
    <w:rsid w:val="00DE6270"/>
    <w:rsid w:val="00DF33E0"/>
    <w:rsid w:val="00DF3545"/>
    <w:rsid w:val="00E353F5"/>
    <w:rsid w:val="00EA0F83"/>
    <w:rsid w:val="00EA2B67"/>
    <w:rsid w:val="00EC06C7"/>
    <w:rsid w:val="00EC53C7"/>
    <w:rsid w:val="00EC62AA"/>
    <w:rsid w:val="00EE6F7A"/>
    <w:rsid w:val="00EF52B2"/>
    <w:rsid w:val="00EF6DFB"/>
    <w:rsid w:val="00F04764"/>
    <w:rsid w:val="00F14509"/>
    <w:rsid w:val="00F16DD9"/>
    <w:rsid w:val="00F217D7"/>
    <w:rsid w:val="00F2261C"/>
    <w:rsid w:val="00F30F9F"/>
    <w:rsid w:val="00F33628"/>
    <w:rsid w:val="00F345A1"/>
    <w:rsid w:val="00F36343"/>
    <w:rsid w:val="00F41D39"/>
    <w:rsid w:val="00F47E63"/>
    <w:rsid w:val="00F67583"/>
    <w:rsid w:val="00F851B4"/>
    <w:rsid w:val="00F85453"/>
    <w:rsid w:val="00F86231"/>
    <w:rsid w:val="00F9374A"/>
    <w:rsid w:val="00F96A2F"/>
    <w:rsid w:val="00FA2CC9"/>
    <w:rsid w:val="00FB56BE"/>
    <w:rsid w:val="00FB7141"/>
    <w:rsid w:val="00FC6197"/>
    <w:rsid w:val="00FD4AD2"/>
    <w:rsid w:val="00FF5954"/>
    <w:rsid w:val="00FF6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FA10E"/>
  <w15:docId w15:val="{4E8A0A94-E6F7-47B7-A991-957265D0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74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F02B4"/>
    <w:pPr>
      <w:tabs>
        <w:tab w:val="center" w:pos="4819"/>
        <w:tab w:val="right" w:pos="9638"/>
      </w:tabs>
    </w:pPr>
  </w:style>
  <w:style w:type="character" w:customStyle="1" w:styleId="IntestazioneCarattere">
    <w:name w:val="Intestazione Carattere"/>
    <w:basedOn w:val="Carpredefinitoparagrafo"/>
    <w:link w:val="Intestazione"/>
    <w:rsid w:val="005F02B4"/>
  </w:style>
  <w:style w:type="paragraph" w:styleId="Pidipagina">
    <w:name w:val="footer"/>
    <w:basedOn w:val="Normale"/>
    <w:link w:val="PidipaginaCarattere"/>
    <w:uiPriority w:val="99"/>
    <w:unhideWhenUsed/>
    <w:rsid w:val="005F02B4"/>
    <w:pPr>
      <w:tabs>
        <w:tab w:val="center" w:pos="4819"/>
        <w:tab w:val="right" w:pos="9638"/>
      </w:tabs>
    </w:pPr>
  </w:style>
  <w:style w:type="character" w:customStyle="1" w:styleId="PidipaginaCarattere">
    <w:name w:val="Piè di pagina Carattere"/>
    <w:basedOn w:val="Carpredefinitoparagrafo"/>
    <w:link w:val="Pidipagina"/>
    <w:uiPriority w:val="99"/>
    <w:rsid w:val="005F02B4"/>
  </w:style>
  <w:style w:type="character" w:styleId="Enfasigrassetto">
    <w:name w:val="Strong"/>
    <w:basedOn w:val="Carpredefinitoparagrafo"/>
    <w:uiPriority w:val="22"/>
    <w:qFormat/>
    <w:rsid w:val="005F02B4"/>
    <w:rPr>
      <w:b/>
      <w:bCs/>
    </w:rPr>
  </w:style>
  <w:style w:type="character" w:styleId="Enfasicorsivo">
    <w:name w:val="Emphasis"/>
    <w:basedOn w:val="Carpredefinitoparagrafo"/>
    <w:uiPriority w:val="20"/>
    <w:qFormat/>
    <w:rsid w:val="005F02B4"/>
    <w:rPr>
      <w:i/>
      <w:iCs/>
    </w:rPr>
  </w:style>
  <w:style w:type="character" w:styleId="Collegamentoipertestuale">
    <w:name w:val="Hyperlink"/>
    <w:basedOn w:val="Carpredefinitoparagrafo"/>
    <w:uiPriority w:val="99"/>
    <w:unhideWhenUsed/>
    <w:rsid w:val="005F02B4"/>
    <w:rPr>
      <w:color w:val="0000FF"/>
      <w:u w:val="single"/>
    </w:rPr>
  </w:style>
  <w:style w:type="paragraph" w:customStyle="1" w:styleId="Paragrafobase">
    <w:name w:val="[Paragrafo base]"/>
    <w:basedOn w:val="Normale"/>
    <w:uiPriority w:val="99"/>
    <w:rsid w:val="005F02B4"/>
    <w:pPr>
      <w:autoSpaceDE w:val="0"/>
      <w:autoSpaceDN w:val="0"/>
      <w:adjustRightInd w:val="0"/>
      <w:spacing w:line="288" w:lineRule="auto"/>
      <w:textAlignment w:val="center"/>
    </w:pPr>
    <w:rPr>
      <w:rFonts w:ascii="Minion Pro" w:hAnsi="Minion Pro" w:cs="Minion Pro"/>
      <w:color w:val="000000"/>
    </w:rPr>
  </w:style>
  <w:style w:type="paragraph" w:customStyle="1" w:styleId="AssoIntestazione">
    <w:name w:val="AssoIntestazione"/>
    <w:basedOn w:val="Normale"/>
    <w:rsid w:val="005E19B7"/>
    <w:pPr>
      <w:tabs>
        <w:tab w:val="left" w:pos="4536"/>
      </w:tabs>
    </w:pPr>
    <w:rPr>
      <w:rFonts w:ascii="Arial" w:eastAsia="Times New Roman" w:hAnsi="Arial" w:cs="Times New Roman"/>
      <w:sz w:val="20"/>
      <w:szCs w:val="20"/>
      <w:lang w:eastAsia="it-IT"/>
    </w:rPr>
  </w:style>
  <w:style w:type="paragraph" w:customStyle="1" w:styleId="AssoNormale">
    <w:name w:val="AssoNormale"/>
    <w:basedOn w:val="Normale"/>
    <w:rsid w:val="005E19B7"/>
    <w:pPr>
      <w:tabs>
        <w:tab w:val="left" w:pos="4536"/>
      </w:tabs>
    </w:pPr>
    <w:rPr>
      <w:rFonts w:ascii="Arial" w:eastAsia="Times New Roman" w:hAnsi="Arial" w:cs="Times New Roman"/>
      <w:sz w:val="22"/>
      <w:szCs w:val="20"/>
      <w:lang w:eastAsia="it-IT"/>
    </w:rPr>
  </w:style>
  <w:style w:type="paragraph" w:styleId="Testofumetto">
    <w:name w:val="Balloon Text"/>
    <w:basedOn w:val="Normale"/>
    <w:link w:val="TestofumettoCarattere"/>
    <w:uiPriority w:val="99"/>
    <w:semiHidden/>
    <w:unhideWhenUsed/>
    <w:rsid w:val="005E19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9B7"/>
    <w:rPr>
      <w:rFonts w:ascii="Tahoma" w:hAnsi="Tahoma" w:cs="Tahoma"/>
      <w:sz w:val="16"/>
      <w:szCs w:val="16"/>
    </w:rPr>
  </w:style>
  <w:style w:type="paragraph" w:styleId="PreformattatoHTML">
    <w:name w:val="HTML Preformatted"/>
    <w:basedOn w:val="Normale"/>
    <w:link w:val="PreformattatoHTMLCarattere"/>
    <w:rsid w:val="005E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ar-SA"/>
    </w:rPr>
  </w:style>
  <w:style w:type="character" w:customStyle="1" w:styleId="PreformattatoHTMLCarattere">
    <w:name w:val="Preformattato HTML Carattere"/>
    <w:basedOn w:val="Carpredefinitoparagrafo"/>
    <w:link w:val="PreformattatoHTML"/>
    <w:rsid w:val="005E19B7"/>
    <w:rPr>
      <w:rFonts w:ascii="Courier New" w:eastAsia="Times New Roman" w:hAnsi="Courier New" w:cs="Courier New"/>
      <w:sz w:val="20"/>
      <w:szCs w:val="20"/>
      <w:lang w:eastAsia="ar-SA"/>
    </w:rPr>
  </w:style>
  <w:style w:type="character" w:customStyle="1" w:styleId="Menzionenonrisolta1">
    <w:name w:val="Menzione non risolta1"/>
    <w:basedOn w:val="Carpredefinitoparagrafo"/>
    <w:uiPriority w:val="99"/>
    <w:semiHidden/>
    <w:unhideWhenUsed/>
    <w:rsid w:val="00391AB0"/>
    <w:rPr>
      <w:color w:val="605E5C"/>
      <w:shd w:val="clear" w:color="auto" w:fill="E1DFDD"/>
    </w:rPr>
  </w:style>
  <w:style w:type="paragraph" w:customStyle="1" w:styleId="Default">
    <w:name w:val="Default"/>
    <w:rsid w:val="00CB1CB3"/>
    <w:pPr>
      <w:pBdr>
        <w:top w:val="nil"/>
        <w:left w:val="nil"/>
        <w:bottom w:val="nil"/>
        <w:right w:val="nil"/>
        <w:between w:val="nil"/>
        <w:bar w:val="nil"/>
      </w:pBdr>
      <w:spacing w:before="160"/>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UnresolvedMention1">
    <w:name w:val="Unresolved Mention1"/>
    <w:basedOn w:val="Carpredefinitoparagrafo"/>
    <w:uiPriority w:val="99"/>
    <w:semiHidden/>
    <w:unhideWhenUsed/>
    <w:rsid w:val="005D1029"/>
    <w:rPr>
      <w:color w:val="605E5C"/>
      <w:shd w:val="clear" w:color="auto" w:fill="E1DFDD"/>
    </w:rPr>
  </w:style>
  <w:style w:type="paragraph" w:styleId="Paragrafoelenco">
    <w:name w:val="List Paragraph"/>
    <w:basedOn w:val="Normale"/>
    <w:uiPriority w:val="34"/>
    <w:qFormat/>
    <w:rsid w:val="00FC6197"/>
    <w:pPr>
      <w:ind w:left="720"/>
      <w:contextualSpacing/>
    </w:pPr>
  </w:style>
  <w:style w:type="paragraph" w:styleId="NormaleWeb">
    <w:name w:val="Normal (Web)"/>
    <w:basedOn w:val="Normale"/>
    <w:uiPriority w:val="99"/>
    <w:unhideWhenUsed/>
    <w:rsid w:val="00F41D39"/>
    <w:pPr>
      <w:spacing w:before="100" w:beforeAutospacing="1" w:after="100" w:afterAutospacing="1"/>
    </w:pPr>
    <w:rPr>
      <w:rFonts w:ascii="Times New Roman" w:eastAsia="Times New Roman" w:hAnsi="Times New Roman" w:cs="Times New Roman"/>
      <w:lang w:eastAsia="it-IT"/>
    </w:rPr>
  </w:style>
  <w:style w:type="paragraph" w:customStyle="1" w:styleId="xmsonormal">
    <w:name w:val="x_msonormal"/>
    <w:basedOn w:val="Normale"/>
    <w:rsid w:val="00F345A1"/>
    <w:rPr>
      <w:rFonts w:ascii="Calibri" w:eastAsia="Calibri" w:hAnsi="Calibri" w:cs="Calibri"/>
      <w:sz w:val="22"/>
      <w:szCs w:val="22"/>
      <w:lang w:eastAsia="it-IT"/>
    </w:rPr>
  </w:style>
  <w:style w:type="paragraph" w:customStyle="1" w:styleId="xs12">
    <w:name w:val="x_s12"/>
    <w:basedOn w:val="Normale"/>
    <w:rsid w:val="00CD1586"/>
    <w:pPr>
      <w:spacing w:before="100" w:beforeAutospacing="1" w:after="100" w:afterAutospacing="1"/>
    </w:pPr>
    <w:rPr>
      <w:rFonts w:ascii="Times New Roman" w:eastAsia="Times New Roman" w:hAnsi="Times New Roman" w:cs="Times New Roman"/>
      <w:lang w:eastAsia="it-IT"/>
    </w:rPr>
  </w:style>
  <w:style w:type="character" w:customStyle="1" w:styleId="xbumpedfont20">
    <w:name w:val="x_bumpedfont20"/>
    <w:basedOn w:val="Carpredefinitoparagrafo"/>
    <w:rsid w:val="00CD1586"/>
  </w:style>
  <w:style w:type="paragraph" w:customStyle="1" w:styleId="xs13">
    <w:name w:val="x_s13"/>
    <w:basedOn w:val="Normale"/>
    <w:rsid w:val="00CD158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727">
      <w:bodyDiv w:val="1"/>
      <w:marLeft w:val="0"/>
      <w:marRight w:val="0"/>
      <w:marTop w:val="0"/>
      <w:marBottom w:val="0"/>
      <w:divBdr>
        <w:top w:val="none" w:sz="0" w:space="0" w:color="auto"/>
        <w:left w:val="none" w:sz="0" w:space="0" w:color="auto"/>
        <w:bottom w:val="none" w:sz="0" w:space="0" w:color="auto"/>
        <w:right w:val="none" w:sz="0" w:space="0" w:color="auto"/>
      </w:divBdr>
    </w:div>
    <w:div w:id="136723016">
      <w:bodyDiv w:val="1"/>
      <w:marLeft w:val="0"/>
      <w:marRight w:val="0"/>
      <w:marTop w:val="0"/>
      <w:marBottom w:val="0"/>
      <w:divBdr>
        <w:top w:val="none" w:sz="0" w:space="0" w:color="auto"/>
        <w:left w:val="none" w:sz="0" w:space="0" w:color="auto"/>
        <w:bottom w:val="none" w:sz="0" w:space="0" w:color="auto"/>
        <w:right w:val="none" w:sz="0" w:space="0" w:color="auto"/>
      </w:divBdr>
    </w:div>
    <w:div w:id="169226275">
      <w:bodyDiv w:val="1"/>
      <w:marLeft w:val="0"/>
      <w:marRight w:val="0"/>
      <w:marTop w:val="0"/>
      <w:marBottom w:val="0"/>
      <w:divBdr>
        <w:top w:val="none" w:sz="0" w:space="0" w:color="auto"/>
        <w:left w:val="none" w:sz="0" w:space="0" w:color="auto"/>
        <w:bottom w:val="none" w:sz="0" w:space="0" w:color="auto"/>
        <w:right w:val="none" w:sz="0" w:space="0" w:color="auto"/>
      </w:divBdr>
      <w:divsChild>
        <w:div w:id="563563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652821">
              <w:marLeft w:val="0"/>
              <w:marRight w:val="0"/>
              <w:marTop w:val="0"/>
              <w:marBottom w:val="0"/>
              <w:divBdr>
                <w:top w:val="none" w:sz="0" w:space="0" w:color="auto"/>
                <w:left w:val="none" w:sz="0" w:space="0" w:color="auto"/>
                <w:bottom w:val="none" w:sz="0" w:space="0" w:color="auto"/>
                <w:right w:val="none" w:sz="0" w:space="0" w:color="auto"/>
              </w:divBdr>
              <w:divsChild>
                <w:div w:id="552010044">
                  <w:marLeft w:val="0"/>
                  <w:marRight w:val="0"/>
                  <w:marTop w:val="0"/>
                  <w:marBottom w:val="0"/>
                  <w:divBdr>
                    <w:top w:val="none" w:sz="0" w:space="0" w:color="auto"/>
                    <w:left w:val="none" w:sz="0" w:space="0" w:color="auto"/>
                    <w:bottom w:val="none" w:sz="0" w:space="0" w:color="auto"/>
                    <w:right w:val="none" w:sz="0" w:space="0" w:color="auto"/>
                  </w:divBdr>
                  <w:divsChild>
                    <w:div w:id="208691811">
                      <w:marLeft w:val="0"/>
                      <w:marRight w:val="0"/>
                      <w:marTop w:val="0"/>
                      <w:marBottom w:val="0"/>
                      <w:divBdr>
                        <w:top w:val="none" w:sz="0" w:space="0" w:color="auto"/>
                        <w:left w:val="none" w:sz="0" w:space="0" w:color="auto"/>
                        <w:bottom w:val="none" w:sz="0" w:space="0" w:color="auto"/>
                        <w:right w:val="none" w:sz="0" w:space="0" w:color="auto"/>
                      </w:divBdr>
                      <w:divsChild>
                        <w:div w:id="752050119">
                          <w:marLeft w:val="0"/>
                          <w:marRight w:val="0"/>
                          <w:marTop w:val="0"/>
                          <w:marBottom w:val="0"/>
                          <w:divBdr>
                            <w:top w:val="none" w:sz="0" w:space="0" w:color="auto"/>
                            <w:left w:val="none" w:sz="0" w:space="0" w:color="auto"/>
                            <w:bottom w:val="none" w:sz="0" w:space="0" w:color="auto"/>
                            <w:right w:val="none" w:sz="0" w:space="0" w:color="auto"/>
                          </w:divBdr>
                          <w:divsChild>
                            <w:div w:id="1407993815">
                              <w:marLeft w:val="0"/>
                              <w:marRight w:val="0"/>
                              <w:marTop w:val="0"/>
                              <w:marBottom w:val="0"/>
                              <w:divBdr>
                                <w:top w:val="none" w:sz="0" w:space="0" w:color="auto"/>
                                <w:left w:val="none" w:sz="0" w:space="0" w:color="auto"/>
                                <w:bottom w:val="none" w:sz="0" w:space="0" w:color="auto"/>
                                <w:right w:val="none" w:sz="0" w:space="0" w:color="auto"/>
                              </w:divBdr>
                              <w:divsChild>
                                <w:div w:id="16072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14282">
      <w:bodyDiv w:val="1"/>
      <w:marLeft w:val="0"/>
      <w:marRight w:val="0"/>
      <w:marTop w:val="0"/>
      <w:marBottom w:val="0"/>
      <w:divBdr>
        <w:top w:val="none" w:sz="0" w:space="0" w:color="auto"/>
        <w:left w:val="none" w:sz="0" w:space="0" w:color="auto"/>
        <w:bottom w:val="none" w:sz="0" w:space="0" w:color="auto"/>
        <w:right w:val="none" w:sz="0" w:space="0" w:color="auto"/>
      </w:divBdr>
    </w:div>
    <w:div w:id="926111962">
      <w:bodyDiv w:val="1"/>
      <w:marLeft w:val="0"/>
      <w:marRight w:val="0"/>
      <w:marTop w:val="0"/>
      <w:marBottom w:val="0"/>
      <w:divBdr>
        <w:top w:val="none" w:sz="0" w:space="0" w:color="auto"/>
        <w:left w:val="none" w:sz="0" w:space="0" w:color="auto"/>
        <w:bottom w:val="none" w:sz="0" w:space="0" w:color="auto"/>
        <w:right w:val="none" w:sz="0" w:space="0" w:color="auto"/>
      </w:divBdr>
    </w:div>
    <w:div w:id="1123621515">
      <w:bodyDiv w:val="1"/>
      <w:marLeft w:val="0"/>
      <w:marRight w:val="0"/>
      <w:marTop w:val="0"/>
      <w:marBottom w:val="0"/>
      <w:divBdr>
        <w:top w:val="none" w:sz="0" w:space="0" w:color="auto"/>
        <w:left w:val="none" w:sz="0" w:space="0" w:color="auto"/>
        <w:bottom w:val="none" w:sz="0" w:space="0" w:color="auto"/>
        <w:right w:val="none" w:sz="0" w:space="0" w:color="auto"/>
      </w:divBdr>
    </w:div>
    <w:div w:id="1212765425">
      <w:bodyDiv w:val="1"/>
      <w:marLeft w:val="0"/>
      <w:marRight w:val="0"/>
      <w:marTop w:val="0"/>
      <w:marBottom w:val="0"/>
      <w:divBdr>
        <w:top w:val="none" w:sz="0" w:space="0" w:color="auto"/>
        <w:left w:val="none" w:sz="0" w:space="0" w:color="auto"/>
        <w:bottom w:val="none" w:sz="0" w:space="0" w:color="auto"/>
        <w:right w:val="none" w:sz="0" w:space="0" w:color="auto"/>
      </w:divBdr>
    </w:div>
    <w:div w:id="1234973696">
      <w:bodyDiv w:val="1"/>
      <w:marLeft w:val="0"/>
      <w:marRight w:val="0"/>
      <w:marTop w:val="0"/>
      <w:marBottom w:val="0"/>
      <w:divBdr>
        <w:top w:val="none" w:sz="0" w:space="0" w:color="auto"/>
        <w:left w:val="none" w:sz="0" w:space="0" w:color="auto"/>
        <w:bottom w:val="none" w:sz="0" w:space="0" w:color="auto"/>
        <w:right w:val="none" w:sz="0" w:space="0" w:color="auto"/>
      </w:divBdr>
    </w:div>
    <w:div w:id="1409764230">
      <w:bodyDiv w:val="1"/>
      <w:marLeft w:val="0"/>
      <w:marRight w:val="0"/>
      <w:marTop w:val="0"/>
      <w:marBottom w:val="0"/>
      <w:divBdr>
        <w:top w:val="none" w:sz="0" w:space="0" w:color="auto"/>
        <w:left w:val="none" w:sz="0" w:space="0" w:color="auto"/>
        <w:bottom w:val="none" w:sz="0" w:space="0" w:color="auto"/>
        <w:right w:val="none" w:sz="0" w:space="0" w:color="auto"/>
      </w:divBdr>
    </w:div>
    <w:div w:id="1462461218">
      <w:bodyDiv w:val="1"/>
      <w:marLeft w:val="0"/>
      <w:marRight w:val="0"/>
      <w:marTop w:val="0"/>
      <w:marBottom w:val="0"/>
      <w:divBdr>
        <w:top w:val="none" w:sz="0" w:space="0" w:color="auto"/>
        <w:left w:val="none" w:sz="0" w:space="0" w:color="auto"/>
        <w:bottom w:val="none" w:sz="0" w:space="0" w:color="auto"/>
        <w:right w:val="none" w:sz="0" w:space="0" w:color="auto"/>
      </w:divBdr>
    </w:div>
    <w:div w:id="1604847704">
      <w:bodyDiv w:val="1"/>
      <w:marLeft w:val="0"/>
      <w:marRight w:val="0"/>
      <w:marTop w:val="0"/>
      <w:marBottom w:val="0"/>
      <w:divBdr>
        <w:top w:val="none" w:sz="0" w:space="0" w:color="auto"/>
        <w:left w:val="none" w:sz="0" w:space="0" w:color="auto"/>
        <w:bottom w:val="none" w:sz="0" w:space="0" w:color="auto"/>
        <w:right w:val="none" w:sz="0" w:space="0" w:color="auto"/>
      </w:divBdr>
    </w:div>
    <w:div w:id="1626305527">
      <w:bodyDiv w:val="1"/>
      <w:marLeft w:val="0"/>
      <w:marRight w:val="0"/>
      <w:marTop w:val="0"/>
      <w:marBottom w:val="0"/>
      <w:divBdr>
        <w:top w:val="none" w:sz="0" w:space="0" w:color="auto"/>
        <w:left w:val="none" w:sz="0" w:space="0" w:color="auto"/>
        <w:bottom w:val="none" w:sz="0" w:space="0" w:color="auto"/>
        <w:right w:val="none" w:sz="0" w:space="0" w:color="auto"/>
      </w:divBdr>
    </w:div>
    <w:div w:id="1726247897">
      <w:bodyDiv w:val="1"/>
      <w:marLeft w:val="0"/>
      <w:marRight w:val="0"/>
      <w:marTop w:val="0"/>
      <w:marBottom w:val="0"/>
      <w:divBdr>
        <w:top w:val="none" w:sz="0" w:space="0" w:color="auto"/>
        <w:left w:val="none" w:sz="0" w:space="0" w:color="auto"/>
        <w:bottom w:val="none" w:sz="0" w:space="0" w:color="auto"/>
        <w:right w:val="none" w:sz="0" w:space="0" w:color="auto"/>
      </w:divBdr>
    </w:div>
    <w:div w:id="1754274598">
      <w:bodyDiv w:val="1"/>
      <w:marLeft w:val="0"/>
      <w:marRight w:val="0"/>
      <w:marTop w:val="0"/>
      <w:marBottom w:val="0"/>
      <w:divBdr>
        <w:top w:val="none" w:sz="0" w:space="0" w:color="auto"/>
        <w:left w:val="none" w:sz="0" w:space="0" w:color="auto"/>
        <w:bottom w:val="none" w:sz="0" w:space="0" w:color="auto"/>
        <w:right w:val="none" w:sz="0" w:space="0" w:color="auto"/>
      </w:divBdr>
    </w:div>
    <w:div w:id="1809929154">
      <w:bodyDiv w:val="1"/>
      <w:marLeft w:val="0"/>
      <w:marRight w:val="0"/>
      <w:marTop w:val="0"/>
      <w:marBottom w:val="0"/>
      <w:divBdr>
        <w:top w:val="none" w:sz="0" w:space="0" w:color="auto"/>
        <w:left w:val="none" w:sz="0" w:space="0" w:color="auto"/>
        <w:bottom w:val="none" w:sz="0" w:space="0" w:color="auto"/>
        <w:right w:val="none" w:sz="0" w:space="0" w:color="auto"/>
      </w:divBdr>
    </w:div>
    <w:div w:id="21131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cersai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B2E8-9DF0-4894-997B-DAD7F203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773</Words>
  <Characters>4542</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Barbara Maffei</cp:lastModifiedBy>
  <cp:revision>2</cp:revision>
  <cp:lastPrinted>2024-09-30T08:00:00Z</cp:lastPrinted>
  <dcterms:created xsi:type="dcterms:W3CDTF">2024-09-30T10:21:00Z</dcterms:created>
  <dcterms:modified xsi:type="dcterms:W3CDTF">2024-09-30T10:21:00Z</dcterms:modified>
</cp:coreProperties>
</file>